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95695B" w14:textId="77777777" w:rsidR="00F61FCC" w:rsidRPr="00F61FCC" w:rsidRDefault="00F61FCC" w:rsidP="00F61FCC">
      <w:pPr>
        <w:spacing w:before="100" w:beforeAutospacing="1" w:after="100" w:afterAutospacing="1" w:line="360" w:lineRule="auto"/>
        <w:jc w:val="both"/>
        <w:rPr>
          <w:rFonts w:ascii="Century Gothic" w:eastAsia="Times New Roman" w:hAnsi="Century Gothic" w:cs="Times New Roman"/>
          <w:kern w:val="0"/>
          <w:sz w:val="20"/>
          <w:szCs w:val="20"/>
          <w14:ligatures w14:val="none"/>
        </w:rPr>
      </w:pPr>
      <w:r w:rsidRPr="00F61FCC">
        <w:rPr>
          <w:rFonts w:ascii="Century Gothic" w:eastAsia="Times New Roman" w:hAnsi="Century Gothic" w:cs="Times New Roman"/>
          <w:b/>
          <w:bCs/>
          <w:kern w:val="0"/>
          <w:sz w:val="20"/>
          <w:szCs w:val="20"/>
          <w14:ligatures w14:val="none"/>
        </w:rPr>
        <w:t>Client Overview:</w:t>
      </w:r>
      <w:r w:rsidRPr="00F61FCC">
        <w:rPr>
          <w:rFonts w:ascii="Century Gothic" w:eastAsia="Times New Roman" w:hAnsi="Century Gothic" w:cs="Times New Roman"/>
          <w:kern w:val="0"/>
          <w:sz w:val="20"/>
          <w:szCs w:val="20"/>
          <w14:ligatures w14:val="none"/>
        </w:rPr>
        <w:t xml:space="preserve"> India Pesticides Limited (IPL) is a prominent agrochemical company with a strong focus on quality and innovation in agricultural solutions. IPL operates facilities that include storage tanks for various chemicals crucial to their manufacturing processes. Given the nature of these chemicals, IPL prioritizes safety to mitigate risks associated with storage and handling, ensuring compliance with regulatory standards while maintaining operational efficiency.</w:t>
      </w:r>
    </w:p>
    <w:p w14:paraId="55136A3E" w14:textId="7132E081" w:rsidR="00F61FCC" w:rsidRPr="009A1650" w:rsidRDefault="00F61FCC" w:rsidP="00F61FCC">
      <w:pPr>
        <w:spacing w:after="0" w:line="360" w:lineRule="auto"/>
        <w:jc w:val="both"/>
        <w:rPr>
          <w:rFonts w:ascii="Century Gothic" w:hAnsi="Century Gothic" w:cs="Arial"/>
          <w:sz w:val="20"/>
          <w:szCs w:val="20"/>
        </w:rPr>
      </w:pPr>
      <w:r w:rsidRPr="00F61FCC">
        <w:rPr>
          <w:rFonts w:ascii="Century Gothic" w:eastAsia="Times New Roman" w:hAnsi="Century Gothic" w:cs="Times New Roman"/>
          <w:b/>
          <w:bCs/>
          <w:kern w:val="0"/>
          <w:sz w:val="20"/>
          <w:szCs w:val="20"/>
          <w14:ligatures w14:val="none"/>
        </w:rPr>
        <w:t>Engagement of HSE Risk Management Services:</w:t>
      </w:r>
      <w:r w:rsidRPr="00F61FCC">
        <w:rPr>
          <w:rFonts w:ascii="Century Gothic" w:eastAsia="Times New Roman" w:hAnsi="Century Gothic" w:cs="Times New Roman"/>
          <w:kern w:val="0"/>
          <w:sz w:val="20"/>
          <w:szCs w:val="20"/>
          <w14:ligatures w14:val="none"/>
        </w:rPr>
        <w:t xml:space="preserve"> IPL engaged HSE Risk Management Services Private Limited to conduct a comprehensive Quantitative Risk Assessment (QRA) for their storage tanks. The objective was to</w:t>
      </w:r>
      <w:r>
        <w:rPr>
          <w:rFonts w:ascii="Century Gothic" w:eastAsia="Times New Roman" w:hAnsi="Century Gothic" w:cs="Times New Roman"/>
          <w:kern w:val="0"/>
          <w:sz w:val="20"/>
          <w:szCs w:val="20"/>
          <w14:ligatures w14:val="none"/>
        </w:rPr>
        <w:t xml:space="preserve">:- </w:t>
      </w:r>
    </w:p>
    <w:p w14:paraId="64DFAA08" w14:textId="77777777" w:rsidR="00F61FCC" w:rsidRPr="009A1650" w:rsidRDefault="00F61FCC" w:rsidP="00F61FCC">
      <w:pPr>
        <w:pStyle w:val="ListParagraph"/>
        <w:numPr>
          <w:ilvl w:val="0"/>
          <w:numId w:val="26"/>
        </w:numPr>
        <w:spacing w:after="0" w:line="360" w:lineRule="auto"/>
        <w:jc w:val="both"/>
        <w:rPr>
          <w:rFonts w:ascii="Century Gothic" w:hAnsi="Century Gothic" w:cs="Arial"/>
          <w:sz w:val="20"/>
          <w:szCs w:val="20"/>
        </w:rPr>
      </w:pPr>
      <w:bookmarkStart w:id="0" w:name="_Toc414030659"/>
      <w:bookmarkStart w:id="1" w:name="_Toc414030796"/>
      <w:bookmarkStart w:id="2" w:name="_Toc396843152"/>
      <w:bookmarkStart w:id="3" w:name="_Toc516070522"/>
      <w:bookmarkEnd w:id="0"/>
      <w:bookmarkEnd w:id="1"/>
      <w:r w:rsidRPr="009A1650">
        <w:rPr>
          <w:rFonts w:ascii="Century Gothic" w:hAnsi="Century Gothic" w:cs="Arial"/>
          <w:sz w:val="20"/>
          <w:szCs w:val="20"/>
        </w:rPr>
        <w:t>Determine the consequence impact due to equipment’s defined under scope of work</w:t>
      </w:r>
    </w:p>
    <w:p w14:paraId="365AD112" w14:textId="3E8525B7" w:rsidR="00F61FCC" w:rsidRPr="00F61FCC" w:rsidRDefault="00F61FCC" w:rsidP="00F61FCC">
      <w:pPr>
        <w:pStyle w:val="ListParagraph"/>
        <w:numPr>
          <w:ilvl w:val="0"/>
          <w:numId w:val="26"/>
        </w:numPr>
        <w:spacing w:after="200" w:line="360" w:lineRule="auto"/>
        <w:jc w:val="both"/>
        <w:rPr>
          <w:rFonts w:ascii="Century Gothic" w:hAnsi="Century Gothic" w:cs="Arial"/>
          <w:sz w:val="20"/>
          <w:szCs w:val="20"/>
        </w:rPr>
      </w:pPr>
      <w:r w:rsidRPr="009A1650">
        <w:rPr>
          <w:rFonts w:ascii="Century Gothic" w:hAnsi="Century Gothic" w:cs="Arial"/>
          <w:sz w:val="20"/>
          <w:szCs w:val="20"/>
        </w:rPr>
        <w:t xml:space="preserve">Assess the risk on employees and surrounding public </w:t>
      </w:r>
      <w:bookmarkEnd w:id="2"/>
      <w:bookmarkEnd w:id="3"/>
    </w:p>
    <w:p w14:paraId="5B88E997" w14:textId="77777777" w:rsidR="00F61FCC" w:rsidRPr="00F61FCC" w:rsidRDefault="00F61FCC" w:rsidP="00F61FCC">
      <w:pPr>
        <w:spacing w:before="100" w:beforeAutospacing="1" w:after="100" w:afterAutospacing="1" w:line="360" w:lineRule="auto"/>
        <w:jc w:val="both"/>
        <w:rPr>
          <w:rFonts w:ascii="Century Gothic" w:eastAsia="Times New Roman" w:hAnsi="Century Gothic" w:cs="Times New Roman"/>
          <w:kern w:val="0"/>
          <w:sz w:val="20"/>
          <w:szCs w:val="20"/>
          <w14:ligatures w14:val="none"/>
        </w:rPr>
      </w:pPr>
      <w:r w:rsidRPr="00F61FCC">
        <w:rPr>
          <w:rFonts w:ascii="Century Gothic" w:eastAsia="Times New Roman" w:hAnsi="Century Gothic" w:cs="Times New Roman"/>
          <w:b/>
          <w:bCs/>
          <w:kern w:val="0"/>
          <w:sz w:val="20"/>
          <w:szCs w:val="20"/>
          <w14:ligatures w14:val="none"/>
        </w:rPr>
        <w:t>QRA Methodology:</w:t>
      </w:r>
      <w:r w:rsidRPr="00F61FCC">
        <w:rPr>
          <w:rFonts w:ascii="Century Gothic" w:eastAsia="Times New Roman" w:hAnsi="Century Gothic" w:cs="Times New Roman"/>
          <w:kern w:val="0"/>
          <w:sz w:val="20"/>
          <w:szCs w:val="20"/>
          <w14:ligatures w14:val="none"/>
        </w:rPr>
        <w:t xml:space="preserve"> HSE Risk Management Services utilized a structured approach in conducting the QRA:</w:t>
      </w:r>
    </w:p>
    <w:p w14:paraId="2E762C0F" w14:textId="77777777" w:rsidR="00F61FCC" w:rsidRPr="00F61FCC" w:rsidRDefault="00F61FCC" w:rsidP="00F61FCC">
      <w:pPr>
        <w:numPr>
          <w:ilvl w:val="0"/>
          <w:numId w:val="23"/>
        </w:numPr>
        <w:spacing w:before="100" w:beforeAutospacing="1" w:after="100" w:afterAutospacing="1" w:line="360" w:lineRule="auto"/>
        <w:jc w:val="both"/>
        <w:rPr>
          <w:rFonts w:ascii="Century Gothic" w:eastAsia="Times New Roman" w:hAnsi="Century Gothic" w:cs="Times New Roman"/>
          <w:kern w:val="0"/>
          <w:sz w:val="20"/>
          <w:szCs w:val="20"/>
          <w14:ligatures w14:val="none"/>
        </w:rPr>
      </w:pPr>
      <w:r w:rsidRPr="00F61FCC">
        <w:rPr>
          <w:rFonts w:ascii="Century Gothic" w:eastAsia="Times New Roman" w:hAnsi="Century Gothic" w:cs="Times New Roman"/>
          <w:b/>
          <w:bCs/>
          <w:kern w:val="0"/>
          <w:sz w:val="20"/>
          <w:szCs w:val="20"/>
          <w14:ligatures w14:val="none"/>
        </w:rPr>
        <w:t>Hazard Identification:</w:t>
      </w:r>
      <w:r w:rsidRPr="00F61FCC">
        <w:rPr>
          <w:rFonts w:ascii="Century Gothic" w:eastAsia="Times New Roman" w:hAnsi="Century Gothic" w:cs="Times New Roman"/>
          <w:kern w:val="0"/>
          <w:sz w:val="20"/>
          <w:szCs w:val="20"/>
          <w14:ligatures w14:val="none"/>
        </w:rPr>
        <w:t xml:space="preserve"> Identified potential hazards related to the storage and handling of chemicals, considering their properties, storage conditions, and operational practices.</w:t>
      </w:r>
    </w:p>
    <w:p w14:paraId="06850C00" w14:textId="77777777" w:rsidR="00F61FCC" w:rsidRPr="00F61FCC" w:rsidRDefault="00F61FCC" w:rsidP="00F61FCC">
      <w:pPr>
        <w:numPr>
          <w:ilvl w:val="0"/>
          <w:numId w:val="23"/>
        </w:numPr>
        <w:spacing w:before="100" w:beforeAutospacing="1" w:after="100" w:afterAutospacing="1" w:line="360" w:lineRule="auto"/>
        <w:jc w:val="both"/>
        <w:rPr>
          <w:rFonts w:ascii="Century Gothic" w:eastAsia="Times New Roman" w:hAnsi="Century Gothic" w:cs="Times New Roman"/>
          <w:kern w:val="0"/>
          <w:sz w:val="20"/>
          <w:szCs w:val="20"/>
          <w14:ligatures w14:val="none"/>
        </w:rPr>
      </w:pPr>
      <w:r w:rsidRPr="00F61FCC">
        <w:rPr>
          <w:rFonts w:ascii="Century Gothic" w:eastAsia="Times New Roman" w:hAnsi="Century Gothic" w:cs="Times New Roman"/>
          <w:b/>
          <w:bCs/>
          <w:kern w:val="0"/>
          <w:sz w:val="20"/>
          <w:szCs w:val="20"/>
          <w14:ligatures w14:val="none"/>
        </w:rPr>
        <w:t>Risk Assessment:</w:t>
      </w:r>
      <w:r w:rsidRPr="00F61FCC">
        <w:rPr>
          <w:rFonts w:ascii="Century Gothic" w:eastAsia="Times New Roman" w:hAnsi="Century Gothic" w:cs="Times New Roman"/>
          <w:kern w:val="0"/>
          <w:sz w:val="20"/>
          <w:szCs w:val="20"/>
          <w14:ligatures w14:val="none"/>
        </w:rPr>
        <w:t xml:space="preserve"> Quantitatively assessed the likelihood and consequences of identified scenarios such as leaks, spills, or fires involving hazardous chemicals using advanced modeling techniques.</w:t>
      </w:r>
    </w:p>
    <w:p w14:paraId="392A1998" w14:textId="77777777" w:rsidR="00F61FCC" w:rsidRPr="00F61FCC" w:rsidRDefault="00F61FCC" w:rsidP="00F61FCC">
      <w:pPr>
        <w:numPr>
          <w:ilvl w:val="0"/>
          <w:numId w:val="23"/>
        </w:numPr>
        <w:spacing w:before="100" w:beforeAutospacing="1" w:after="100" w:afterAutospacing="1" w:line="360" w:lineRule="auto"/>
        <w:jc w:val="both"/>
        <w:rPr>
          <w:rFonts w:ascii="Century Gothic" w:eastAsia="Times New Roman" w:hAnsi="Century Gothic" w:cs="Times New Roman"/>
          <w:kern w:val="0"/>
          <w:sz w:val="20"/>
          <w:szCs w:val="20"/>
          <w14:ligatures w14:val="none"/>
        </w:rPr>
      </w:pPr>
      <w:r w:rsidRPr="00F61FCC">
        <w:rPr>
          <w:rFonts w:ascii="Century Gothic" w:eastAsia="Times New Roman" w:hAnsi="Century Gothic" w:cs="Times New Roman"/>
          <w:b/>
          <w:bCs/>
          <w:kern w:val="0"/>
          <w:sz w:val="20"/>
          <w:szCs w:val="20"/>
          <w14:ligatures w14:val="none"/>
        </w:rPr>
        <w:t>Safety System Evaluation:</w:t>
      </w:r>
      <w:r w:rsidRPr="00F61FCC">
        <w:rPr>
          <w:rFonts w:ascii="Century Gothic" w:eastAsia="Times New Roman" w:hAnsi="Century Gothic" w:cs="Times New Roman"/>
          <w:kern w:val="0"/>
          <w:sz w:val="20"/>
          <w:szCs w:val="20"/>
          <w14:ligatures w14:val="none"/>
        </w:rPr>
        <w:t xml:space="preserve"> Evaluated the effectiveness of existing safety systems including fire detection, suppression systems, and emergency response procedures.</w:t>
      </w:r>
    </w:p>
    <w:p w14:paraId="1F249B89" w14:textId="77777777" w:rsidR="00F61FCC" w:rsidRPr="00F61FCC" w:rsidRDefault="00F61FCC" w:rsidP="00F61FCC">
      <w:pPr>
        <w:numPr>
          <w:ilvl w:val="0"/>
          <w:numId w:val="23"/>
        </w:numPr>
        <w:spacing w:before="100" w:beforeAutospacing="1" w:after="100" w:afterAutospacing="1" w:line="360" w:lineRule="auto"/>
        <w:jc w:val="both"/>
        <w:rPr>
          <w:rFonts w:ascii="Century Gothic" w:eastAsia="Times New Roman" w:hAnsi="Century Gothic" w:cs="Times New Roman"/>
          <w:kern w:val="0"/>
          <w:sz w:val="20"/>
          <w:szCs w:val="20"/>
          <w14:ligatures w14:val="none"/>
        </w:rPr>
      </w:pPr>
      <w:r w:rsidRPr="00F61FCC">
        <w:rPr>
          <w:rFonts w:ascii="Century Gothic" w:eastAsia="Times New Roman" w:hAnsi="Century Gothic" w:cs="Times New Roman"/>
          <w:b/>
          <w:bCs/>
          <w:kern w:val="0"/>
          <w:sz w:val="20"/>
          <w:szCs w:val="20"/>
          <w14:ligatures w14:val="none"/>
        </w:rPr>
        <w:t>Risk Mitigation Measures:</w:t>
      </w:r>
      <w:r w:rsidRPr="00F61FCC">
        <w:rPr>
          <w:rFonts w:ascii="Century Gothic" w:eastAsia="Times New Roman" w:hAnsi="Century Gothic" w:cs="Times New Roman"/>
          <w:kern w:val="0"/>
          <w:sz w:val="20"/>
          <w:szCs w:val="20"/>
          <w14:ligatures w14:val="none"/>
        </w:rPr>
        <w:t xml:space="preserve"> Developed and recommended specific mitigation measures to reduce identified risks to an acceptable level, considering IPL's operational requirements and safety standards.</w:t>
      </w:r>
    </w:p>
    <w:p w14:paraId="4EB687A1" w14:textId="1111E62A" w:rsidR="00F61FCC" w:rsidRDefault="00F61FCC" w:rsidP="00F61FCC">
      <w:pPr>
        <w:numPr>
          <w:ilvl w:val="0"/>
          <w:numId w:val="23"/>
        </w:numPr>
        <w:spacing w:before="100" w:beforeAutospacing="1" w:after="100" w:afterAutospacing="1" w:line="360" w:lineRule="auto"/>
        <w:jc w:val="both"/>
        <w:rPr>
          <w:rFonts w:ascii="Century Gothic" w:eastAsia="Times New Roman" w:hAnsi="Century Gothic" w:cs="Times New Roman"/>
          <w:kern w:val="0"/>
          <w:sz w:val="20"/>
          <w:szCs w:val="20"/>
          <w14:ligatures w14:val="none"/>
        </w:rPr>
      </w:pPr>
      <w:r w:rsidRPr="00F61FCC">
        <w:rPr>
          <w:rFonts w:ascii="Century Gothic" w:eastAsia="Times New Roman" w:hAnsi="Century Gothic" w:cs="Times New Roman"/>
          <w:b/>
          <w:bCs/>
          <w:kern w:val="0"/>
          <w:sz w:val="20"/>
          <w:szCs w:val="20"/>
          <w14:ligatures w14:val="none"/>
        </w:rPr>
        <w:t>Emergency Preparedness:</w:t>
      </w:r>
      <w:r w:rsidRPr="00F61FCC">
        <w:rPr>
          <w:rFonts w:ascii="Century Gothic" w:eastAsia="Times New Roman" w:hAnsi="Century Gothic" w:cs="Times New Roman"/>
          <w:kern w:val="0"/>
          <w:sz w:val="20"/>
          <w:szCs w:val="20"/>
          <w14:ligatures w14:val="none"/>
        </w:rPr>
        <w:t xml:space="preserve"> Ensured IPL's readiness to respond effectively to emergencies through comprehensive emergency response planning, employee training, and coordination with local authorities.</w:t>
      </w:r>
    </w:p>
    <w:p w14:paraId="7D117DC6" w14:textId="77777777" w:rsidR="00F61FCC" w:rsidRDefault="00F61FCC" w:rsidP="00F61FCC">
      <w:pPr>
        <w:spacing w:before="100" w:beforeAutospacing="1" w:after="100" w:afterAutospacing="1" w:line="360" w:lineRule="auto"/>
        <w:jc w:val="both"/>
        <w:rPr>
          <w:rFonts w:ascii="Century Gothic" w:eastAsia="Times New Roman" w:hAnsi="Century Gothic" w:cs="Times New Roman"/>
          <w:kern w:val="0"/>
          <w:sz w:val="20"/>
          <w:szCs w:val="20"/>
          <w14:ligatures w14:val="none"/>
        </w:rPr>
      </w:pPr>
    </w:p>
    <w:p w14:paraId="2BA6278D" w14:textId="77777777" w:rsidR="00F61FCC" w:rsidRDefault="00F61FCC" w:rsidP="00F61FCC">
      <w:pPr>
        <w:spacing w:before="100" w:beforeAutospacing="1" w:after="100" w:afterAutospacing="1" w:line="360" w:lineRule="auto"/>
        <w:jc w:val="both"/>
        <w:rPr>
          <w:rFonts w:ascii="Century Gothic" w:eastAsia="Times New Roman" w:hAnsi="Century Gothic" w:cs="Times New Roman"/>
          <w:kern w:val="0"/>
          <w:sz w:val="20"/>
          <w:szCs w:val="20"/>
          <w14:ligatures w14:val="none"/>
        </w:rPr>
      </w:pPr>
    </w:p>
    <w:p w14:paraId="09C6B28D" w14:textId="77777777" w:rsidR="00F61FCC" w:rsidRDefault="00F61FCC" w:rsidP="00F61FCC">
      <w:pPr>
        <w:spacing w:before="100" w:beforeAutospacing="1" w:after="100" w:afterAutospacing="1" w:line="360" w:lineRule="auto"/>
        <w:jc w:val="both"/>
        <w:rPr>
          <w:rFonts w:ascii="Century Gothic" w:eastAsia="Times New Roman" w:hAnsi="Century Gothic" w:cs="Times New Roman"/>
          <w:kern w:val="0"/>
          <w:sz w:val="20"/>
          <w:szCs w:val="20"/>
          <w14:ligatures w14:val="none"/>
        </w:rPr>
      </w:pPr>
    </w:p>
    <w:p w14:paraId="515CD42A" w14:textId="77777777" w:rsidR="00F61FCC" w:rsidRDefault="00F61FCC" w:rsidP="00F61FCC">
      <w:pPr>
        <w:spacing w:before="100" w:beforeAutospacing="1" w:after="100" w:afterAutospacing="1" w:line="360" w:lineRule="auto"/>
        <w:jc w:val="both"/>
        <w:rPr>
          <w:rFonts w:ascii="Century Gothic" w:eastAsia="Times New Roman" w:hAnsi="Century Gothic" w:cs="Times New Roman"/>
          <w:kern w:val="0"/>
          <w:sz w:val="20"/>
          <w:szCs w:val="20"/>
          <w14:ligatures w14:val="none"/>
        </w:rPr>
      </w:pPr>
    </w:p>
    <w:p w14:paraId="2766D56F" w14:textId="2F16D97E" w:rsidR="00F61FCC" w:rsidRPr="00F61FCC" w:rsidRDefault="00F61FCC" w:rsidP="00F61FCC">
      <w:pPr>
        <w:spacing w:before="100" w:beforeAutospacing="1" w:after="100" w:afterAutospacing="1" w:line="360" w:lineRule="auto"/>
        <w:jc w:val="both"/>
        <w:rPr>
          <w:rFonts w:ascii="Century Gothic" w:eastAsia="Times New Roman" w:hAnsi="Century Gothic" w:cs="Times New Roman"/>
          <w:kern w:val="0"/>
          <w:sz w:val="20"/>
          <w:szCs w:val="20"/>
          <w14:ligatures w14:val="none"/>
        </w:rPr>
      </w:pPr>
      <w:bookmarkStart w:id="4" w:name="_Toc123855100"/>
      <w:r w:rsidRPr="00EF7F46">
        <w:rPr>
          <w:rFonts w:ascii="Century Gothic" w:eastAsia="Calibri" w:hAnsi="Century Gothic"/>
          <w:b/>
          <w:bCs/>
        </w:rPr>
        <w:lastRenderedPageBreak/>
        <w:t>QRA METHODOLGY</w:t>
      </w:r>
      <w:bookmarkEnd w:id="4"/>
    </w:p>
    <w:p w14:paraId="0F51B207" w14:textId="4C277602" w:rsidR="00F61FCC" w:rsidRPr="00F61FCC" w:rsidRDefault="00F61FCC" w:rsidP="00F61FCC">
      <w:pPr>
        <w:spacing w:before="100" w:beforeAutospacing="1" w:after="100" w:afterAutospacing="1" w:line="360" w:lineRule="auto"/>
        <w:ind w:left="720"/>
        <w:jc w:val="both"/>
        <w:rPr>
          <w:rFonts w:ascii="Century Gothic" w:eastAsia="Times New Roman" w:hAnsi="Century Gothic" w:cs="Times New Roman"/>
          <w:kern w:val="0"/>
          <w:sz w:val="20"/>
          <w:szCs w:val="20"/>
          <w14:ligatures w14:val="none"/>
        </w:rPr>
      </w:pPr>
      <w:r w:rsidRPr="00080927">
        <w:rPr>
          <w:rFonts w:ascii="Century Gothic" w:hAnsi="Century Gothic" w:cs="Arial"/>
          <w:iCs/>
          <w:noProof/>
          <w:color w:val="000000"/>
          <w:u w:val="single"/>
        </w:rPr>
        <w:drawing>
          <wp:inline distT="0" distB="0" distL="0" distR="0" wp14:anchorId="20E6FECC" wp14:editId="58C9AA4E">
            <wp:extent cx="4723530" cy="6689133"/>
            <wp:effectExtent l="19050" t="0" r="870" b="0"/>
            <wp:docPr id="44780175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 cstate="print"/>
                    <a:srcRect/>
                    <a:stretch>
                      <a:fillRect/>
                    </a:stretch>
                  </pic:blipFill>
                  <pic:spPr bwMode="auto">
                    <a:xfrm>
                      <a:off x="0" y="0"/>
                      <a:ext cx="4724584" cy="6690625"/>
                    </a:xfrm>
                    <a:prstGeom prst="rect">
                      <a:avLst/>
                    </a:prstGeom>
                    <a:noFill/>
                    <a:ln w="9525">
                      <a:noFill/>
                      <a:miter lim="800000"/>
                      <a:headEnd/>
                      <a:tailEnd/>
                    </a:ln>
                  </pic:spPr>
                </pic:pic>
              </a:graphicData>
            </a:graphic>
          </wp:inline>
        </w:drawing>
      </w:r>
    </w:p>
    <w:p w14:paraId="06E3245C" w14:textId="77777777" w:rsidR="00F61FCC" w:rsidRPr="00F61FCC" w:rsidRDefault="00F61FCC" w:rsidP="00F61FCC">
      <w:pPr>
        <w:spacing w:before="100" w:beforeAutospacing="1" w:after="100" w:afterAutospacing="1" w:line="360" w:lineRule="auto"/>
        <w:jc w:val="both"/>
        <w:rPr>
          <w:rFonts w:ascii="Century Gothic" w:eastAsia="Times New Roman" w:hAnsi="Century Gothic" w:cs="Times New Roman"/>
          <w:kern w:val="0"/>
          <w:sz w:val="20"/>
          <w:szCs w:val="20"/>
          <w14:ligatures w14:val="none"/>
        </w:rPr>
      </w:pPr>
      <w:r w:rsidRPr="00F61FCC">
        <w:rPr>
          <w:rFonts w:ascii="Century Gothic" w:eastAsia="Times New Roman" w:hAnsi="Century Gothic" w:cs="Times New Roman"/>
          <w:b/>
          <w:bCs/>
          <w:kern w:val="0"/>
          <w:sz w:val="20"/>
          <w:szCs w:val="20"/>
          <w14:ligatures w14:val="none"/>
        </w:rPr>
        <w:t>Challenges:</w:t>
      </w:r>
      <w:r w:rsidRPr="00F61FCC">
        <w:rPr>
          <w:rFonts w:ascii="Century Gothic" w:eastAsia="Times New Roman" w:hAnsi="Century Gothic" w:cs="Times New Roman"/>
          <w:kern w:val="0"/>
          <w:sz w:val="20"/>
          <w:szCs w:val="20"/>
          <w14:ligatures w14:val="none"/>
        </w:rPr>
        <w:t xml:space="preserve"> Challenges encountered during the QRA process included:</w:t>
      </w:r>
    </w:p>
    <w:p w14:paraId="52F69A1D" w14:textId="77777777" w:rsidR="00F61FCC" w:rsidRPr="00F61FCC" w:rsidRDefault="00F61FCC" w:rsidP="00F61FCC">
      <w:pPr>
        <w:numPr>
          <w:ilvl w:val="0"/>
          <w:numId w:val="24"/>
        </w:numPr>
        <w:spacing w:before="100" w:beforeAutospacing="1" w:after="100" w:afterAutospacing="1" w:line="360" w:lineRule="auto"/>
        <w:jc w:val="both"/>
        <w:rPr>
          <w:rFonts w:ascii="Century Gothic" w:eastAsia="Times New Roman" w:hAnsi="Century Gothic" w:cs="Times New Roman"/>
          <w:kern w:val="0"/>
          <w:sz w:val="20"/>
          <w:szCs w:val="20"/>
          <w14:ligatures w14:val="none"/>
        </w:rPr>
      </w:pPr>
      <w:r w:rsidRPr="00F61FCC">
        <w:rPr>
          <w:rFonts w:ascii="Century Gothic" w:eastAsia="Times New Roman" w:hAnsi="Century Gothic" w:cs="Times New Roman"/>
          <w:kern w:val="0"/>
          <w:sz w:val="20"/>
          <w:szCs w:val="20"/>
          <w14:ligatures w14:val="none"/>
        </w:rPr>
        <w:lastRenderedPageBreak/>
        <w:t>Ensuring accurate data availability on chemical properties, storage conditions, and operational procedures.</w:t>
      </w:r>
    </w:p>
    <w:p w14:paraId="59832951" w14:textId="4BDBEE89" w:rsidR="00F61FCC" w:rsidRPr="00F61FCC" w:rsidRDefault="00F61FCC" w:rsidP="00F61FCC">
      <w:pPr>
        <w:numPr>
          <w:ilvl w:val="0"/>
          <w:numId w:val="24"/>
        </w:numPr>
        <w:spacing w:before="100" w:beforeAutospacing="1" w:after="100" w:afterAutospacing="1" w:line="360" w:lineRule="auto"/>
        <w:jc w:val="both"/>
        <w:rPr>
          <w:rFonts w:ascii="Century Gothic" w:eastAsia="Times New Roman" w:hAnsi="Century Gothic" w:cs="Times New Roman"/>
          <w:kern w:val="0"/>
          <w:sz w:val="20"/>
          <w:szCs w:val="20"/>
          <w14:ligatures w14:val="none"/>
        </w:rPr>
      </w:pPr>
      <w:r w:rsidRPr="00F61FCC">
        <w:rPr>
          <w:rFonts w:ascii="Century Gothic" w:eastAsia="Times New Roman" w:hAnsi="Century Gothic" w:cs="Times New Roman"/>
          <w:kern w:val="0"/>
          <w:sz w:val="20"/>
          <w:szCs w:val="20"/>
          <w14:ligatures w14:val="none"/>
        </w:rPr>
        <w:t>Coordinating with IPL authorities to ensure compliance with safety standards and regulations.</w:t>
      </w:r>
    </w:p>
    <w:p w14:paraId="17D50004" w14:textId="77777777" w:rsidR="00F61FCC" w:rsidRPr="00F61FCC" w:rsidRDefault="00F61FCC" w:rsidP="00F61FCC">
      <w:pPr>
        <w:numPr>
          <w:ilvl w:val="0"/>
          <w:numId w:val="24"/>
        </w:numPr>
        <w:spacing w:before="100" w:beforeAutospacing="1" w:after="100" w:afterAutospacing="1" w:line="360" w:lineRule="auto"/>
        <w:jc w:val="both"/>
        <w:rPr>
          <w:rFonts w:ascii="Century Gothic" w:eastAsia="Times New Roman" w:hAnsi="Century Gothic" w:cs="Times New Roman"/>
          <w:kern w:val="0"/>
          <w:sz w:val="20"/>
          <w:szCs w:val="20"/>
          <w14:ligatures w14:val="none"/>
        </w:rPr>
      </w:pPr>
      <w:r w:rsidRPr="00F61FCC">
        <w:rPr>
          <w:rFonts w:ascii="Century Gothic" w:eastAsia="Times New Roman" w:hAnsi="Century Gothic" w:cs="Times New Roman"/>
          <w:kern w:val="0"/>
          <w:sz w:val="20"/>
          <w:szCs w:val="20"/>
          <w14:ligatures w14:val="none"/>
        </w:rPr>
        <w:t>Balancing safety enhancements with operational efficiency to minimize disruptions.</w:t>
      </w:r>
    </w:p>
    <w:p w14:paraId="616E4908" w14:textId="77777777" w:rsidR="00F61FCC" w:rsidRPr="00F61FCC" w:rsidRDefault="00F61FCC" w:rsidP="00F61FCC">
      <w:pPr>
        <w:spacing w:before="100" w:beforeAutospacing="1" w:after="100" w:afterAutospacing="1" w:line="360" w:lineRule="auto"/>
        <w:jc w:val="both"/>
        <w:rPr>
          <w:rFonts w:ascii="Century Gothic" w:eastAsia="Times New Roman" w:hAnsi="Century Gothic" w:cs="Times New Roman"/>
          <w:kern w:val="0"/>
          <w:sz w:val="20"/>
          <w:szCs w:val="20"/>
          <w14:ligatures w14:val="none"/>
        </w:rPr>
      </w:pPr>
      <w:r w:rsidRPr="00F61FCC">
        <w:rPr>
          <w:rFonts w:ascii="Century Gothic" w:eastAsia="Times New Roman" w:hAnsi="Century Gothic" w:cs="Times New Roman"/>
          <w:b/>
          <w:bCs/>
          <w:kern w:val="0"/>
          <w:sz w:val="20"/>
          <w:szCs w:val="20"/>
          <w14:ligatures w14:val="none"/>
        </w:rPr>
        <w:t>Recommendations:</w:t>
      </w:r>
      <w:r w:rsidRPr="00F61FCC">
        <w:rPr>
          <w:rFonts w:ascii="Century Gothic" w:eastAsia="Times New Roman" w:hAnsi="Century Gothic" w:cs="Times New Roman"/>
          <w:kern w:val="0"/>
          <w:sz w:val="20"/>
          <w:szCs w:val="20"/>
          <w14:ligatures w14:val="none"/>
        </w:rPr>
        <w:t xml:space="preserve"> Based on the findings of the QRA, HSE Risk Management Services proposed the following recommendations to enhance safety at IPL's storage tanks:</w:t>
      </w:r>
    </w:p>
    <w:p w14:paraId="5EF49EDB" w14:textId="77777777" w:rsidR="00F61FCC" w:rsidRPr="00F61FCC" w:rsidRDefault="00F61FCC" w:rsidP="00F61FCC">
      <w:pPr>
        <w:numPr>
          <w:ilvl w:val="0"/>
          <w:numId w:val="25"/>
        </w:numPr>
        <w:spacing w:before="100" w:beforeAutospacing="1" w:after="100" w:afterAutospacing="1" w:line="360" w:lineRule="auto"/>
        <w:jc w:val="both"/>
        <w:rPr>
          <w:rFonts w:ascii="Century Gothic" w:eastAsia="Times New Roman" w:hAnsi="Century Gothic" w:cs="Times New Roman"/>
          <w:kern w:val="0"/>
          <w:sz w:val="20"/>
          <w:szCs w:val="20"/>
          <w14:ligatures w14:val="none"/>
        </w:rPr>
      </w:pPr>
      <w:r w:rsidRPr="00F61FCC">
        <w:rPr>
          <w:rFonts w:ascii="Century Gothic" w:eastAsia="Times New Roman" w:hAnsi="Century Gothic" w:cs="Times New Roman"/>
          <w:b/>
          <w:bCs/>
          <w:kern w:val="0"/>
          <w:sz w:val="20"/>
          <w:szCs w:val="20"/>
          <w14:ligatures w14:val="none"/>
        </w:rPr>
        <w:t>Inventory Management:</w:t>
      </w:r>
      <w:r w:rsidRPr="00F61FCC">
        <w:rPr>
          <w:rFonts w:ascii="Century Gothic" w:eastAsia="Times New Roman" w:hAnsi="Century Gothic" w:cs="Times New Roman"/>
          <w:kern w:val="0"/>
          <w:sz w:val="20"/>
          <w:szCs w:val="20"/>
          <w14:ligatures w14:val="none"/>
        </w:rPr>
        <w:t xml:space="preserve"> Optimize the inventory of chemicals to minimize risks while ensuring continuity of operations.</w:t>
      </w:r>
    </w:p>
    <w:p w14:paraId="697F276D" w14:textId="77777777" w:rsidR="00F61FCC" w:rsidRPr="00F61FCC" w:rsidRDefault="00F61FCC" w:rsidP="00F61FCC">
      <w:pPr>
        <w:numPr>
          <w:ilvl w:val="0"/>
          <w:numId w:val="25"/>
        </w:numPr>
        <w:spacing w:before="100" w:beforeAutospacing="1" w:after="100" w:afterAutospacing="1" w:line="360" w:lineRule="auto"/>
        <w:jc w:val="both"/>
        <w:rPr>
          <w:rFonts w:ascii="Century Gothic" w:eastAsia="Times New Roman" w:hAnsi="Century Gothic" w:cs="Times New Roman"/>
          <w:kern w:val="0"/>
          <w:sz w:val="20"/>
          <w:szCs w:val="20"/>
          <w14:ligatures w14:val="none"/>
        </w:rPr>
      </w:pPr>
      <w:r w:rsidRPr="00F61FCC">
        <w:rPr>
          <w:rFonts w:ascii="Century Gothic" w:eastAsia="Times New Roman" w:hAnsi="Century Gothic" w:cs="Times New Roman"/>
          <w:b/>
          <w:bCs/>
          <w:kern w:val="0"/>
          <w:sz w:val="20"/>
          <w:szCs w:val="20"/>
          <w14:ligatures w14:val="none"/>
        </w:rPr>
        <w:t>Mechanical Integrity:</w:t>
      </w:r>
      <w:r w:rsidRPr="00F61FCC">
        <w:rPr>
          <w:rFonts w:ascii="Century Gothic" w:eastAsia="Times New Roman" w:hAnsi="Century Gothic" w:cs="Times New Roman"/>
          <w:kern w:val="0"/>
          <w:sz w:val="20"/>
          <w:szCs w:val="20"/>
          <w14:ligatures w14:val="none"/>
        </w:rPr>
        <w:t xml:space="preserve"> Implement a robust preventive maintenance program to enhance the mechanical integrity of tanks and prevent potential leaks or failures.</w:t>
      </w:r>
    </w:p>
    <w:p w14:paraId="4E1861B4" w14:textId="77777777" w:rsidR="00F61FCC" w:rsidRPr="00F61FCC" w:rsidRDefault="00F61FCC" w:rsidP="00F61FCC">
      <w:pPr>
        <w:numPr>
          <w:ilvl w:val="0"/>
          <w:numId w:val="25"/>
        </w:numPr>
        <w:spacing w:before="100" w:beforeAutospacing="1" w:after="100" w:afterAutospacing="1" w:line="360" w:lineRule="auto"/>
        <w:jc w:val="both"/>
        <w:rPr>
          <w:rFonts w:ascii="Century Gothic" w:eastAsia="Times New Roman" w:hAnsi="Century Gothic" w:cs="Times New Roman"/>
          <w:kern w:val="0"/>
          <w:sz w:val="20"/>
          <w:szCs w:val="20"/>
          <w14:ligatures w14:val="none"/>
        </w:rPr>
      </w:pPr>
      <w:r w:rsidRPr="00F61FCC">
        <w:rPr>
          <w:rFonts w:ascii="Century Gothic" w:eastAsia="Times New Roman" w:hAnsi="Century Gothic" w:cs="Times New Roman"/>
          <w:b/>
          <w:bCs/>
          <w:kern w:val="0"/>
          <w:sz w:val="20"/>
          <w:szCs w:val="20"/>
          <w14:ligatures w14:val="none"/>
        </w:rPr>
        <w:t>Fire &amp; Gas Detection Systems:</w:t>
      </w:r>
      <w:r w:rsidRPr="00F61FCC">
        <w:rPr>
          <w:rFonts w:ascii="Century Gothic" w:eastAsia="Times New Roman" w:hAnsi="Century Gothic" w:cs="Times New Roman"/>
          <w:kern w:val="0"/>
          <w:sz w:val="20"/>
          <w:szCs w:val="20"/>
          <w14:ligatures w14:val="none"/>
        </w:rPr>
        <w:t xml:space="preserve"> Install and maintain advanced Fire &amp; Gas detection systems at critical locations to provide early detection of leaks or releases.</w:t>
      </w:r>
    </w:p>
    <w:p w14:paraId="18691FD1" w14:textId="77777777" w:rsidR="00F61FCC" w:rsidRPr="00F61FCC" w:rsidRDefault="00F61FCC" w:rsidP="00F61FCC">
      <w:pPr>
        <w:numPr>
          <w:ilvl w:val="0"/>
          <w:numId w:val="25"/>
        </w:numPr>
        <w:spacing w:before="100" w:beforeAutospacing="1" w:after="100" w:afterAutospacing="1" w:line="360" w:lineRule="auto"/>
        <w:jc w:val="both"/>
        <w:rPr>
          <w:rFonts w:ascii="Century Gothic" w:eastAsia="Times New Roman" w:hAnsi="Century Gothic" w:cs="Times New Roman"/>
          <w:kern w:val="0"/>
          <w:sz w:val="20"/>
          <w:szCs w:val="20"/>
          <w14:ligatures w14:val="none"/>
        </w:rPr>
      </w:pPr>
      <w:r w:rsidRPr="00F61FCC">
        <w:rPr>
          <w:rFonts w:ascii="Century Gothic" w:eastAsia="Times New Roman" w:hAnsi="Century Gothic" w:cs="Times New Roman"/>
          <w:b/>
          <w:bCs/>
          <w:kern w:val="0"/>
          <w:sz w:val="20"/>
          <w:szCs w:val="20"/>
          <w14:ligatures w14:val="none"/>
        </w:rPr>
        <w:t>Firefighting Systems:</w:t>
      </w:r>
      <w:r w:rsidRPr="00F61FCC">
        <w:rPr>
          <w:rFonts w:ascii="Century Gothic" w:eastAsia="Times New Roman" w:hAnsi="Century Gothic" w:cs="Times New Roman"/>
          <w:kern w:val="0"/>
          <w:sz w:val="20"/>
          <w:szCs w:val="20"/>
          <w14:ligatures w14:val="none"/>
        </w:rPr>
        <w:t xml:space="preserve"> Ensure compliance with relevant standards (e.g., IS 3844 for internal fire hydrant and hose reel systems, IS 13039 for external hydrant systems) through regular maintenance and testing.</w:t>
      </w:r>
    </w:p>
    <w:p w14:paraId="13F65E35" w14:textId="77777777" w:rsidR="00F61FCC" w:rsidRPr="00F61FCC" w:rsidRDefault="00F61FCC" w:rsidP="00F61FCC">
      <w:pPr>
        <w:numPr>
          <w:ilvl w:val="0"/>
          <w:numId w:val="25"/>
        </w:numPr>
        <w:spacing w:before="100" w:beforeAutospacing="1" w:after="100" w:afterAutospacing="1" w:line="360" w:lineRule="auto"/>
        <w:jc w:val="both"/>
        <w:rPr>
          <w:rFonts w:ascii="Century Gothic" w:eastAsia="Times New Roman" w:hAnsi="Century Gothic" w:cs="Times New Roman"/>
          <w:kern w:val="0"/>
          <w:sz w:val="20"/>
          <w:szCs w:val="20"/>
          <w14:ligatures w14:val="none"/>
        </w:rPr>
      </w:pPr>
      <w:r w:rsidRPr="00F61FCC">
        <w:rPr>
          <w:rFonts w:ascii="Century Gothic" w:eastAsia="Times New Roman" w:hAnsi="Century Gothic" w:cs="Times New Roman"/>
          <w:b/>
          <w:bCs/>
          <w:kern w:val="0"/>
          <w:sz w:val="20"/>
          <w:szCs w:val="20"/>
          <w14:ligatures w14:val="none"/>
        </w:rPr>
        <w:t>Emergency Response Planning:</w:t>
      </w:r>
      <w:r w:rsidRPr="00F61FCC">
        <w:rPr>
          <w:rFonts w:ascii="Century Gothic" w:eastAsia="Times New Roman" w:hAnsi="Century Gothic" w:cs="Times New Roman"/>
          <w:kern w:val="0"/>
          <w:sz w:val="20"/>
          <w:szCs w:val="20"/>
          <w14:ligatures w14:val="none"/>
        </w:rPr>
        <w:t xml:space="preserve"> Develop and implement a comprehensive Emergency Response Plan addressing various scenarios involving chemical releases. This includes employee training, establishment of mutual aid agreements, and regular emergency drills.</w:t>
      </w:r>
    </w:p>
    <w:p w14:paraId="6D88E374" w14:textId="77777777" w:rsidR="00F61FCC" w:rsidRPr="00F61FCC" w:rsidRDefault="00F61FCC" w:rsidP="00F61FCC">
      <w:pPr>
        <w:spacing w:before="100" w:beforeAutospacing="1" w:after="100" w:afterAutospacing="1" w:line="360" w:lineRule="auto"/>
        <w:jc w:val="both"/>
        <w:rPr>
          <w:rFonts w:ascii="Century Gothic" w:eastAsia="Times New Roman" w:hAnsi="Century Gothic" w:cs="Times New Roman"/>
          <w:kern w:val="0"/>
          <w:sz w:val="20"/>
          <w:szCs w:val="20"/>
          <w14:ligatures w14:val="none"/>
        </w:rPr>
      </w:pPr>
      <w:r w:rsidRPr="00F61FCC">
        <w:rPr>
          <w:rFonts w:ascii="Century Gothic" w:eastAsia="Times New Roman" w:hAnsi="Century Gothic" w:cs="Times New Roman"/>
          <w:b/>
          <w:bCs/>
          <w:kern w:val="0"/>
          <w:sz w:val="20"/>
          <w:szCs w:val="20"/>
          <w14:ligatures w14:val="none"/>
        </w:rPr>
        <w:t>Outcome:</w:t>
      </w:r>
      <w:r w:rsidRPr="00F61FCC">
        <w:rPr>
          <w:rFonts w:ascii="Century Gothic" w:eastAsia="Times New Roman" w:hAnsi="Century Gothic" w:cs="Times New Roman"/>
          <w:kern w:val="0"/>
          <w:sz w:val="20"/>
          <w:szCs w:val="20"/>
          <w14:ligatures w14:val="none"/>
        </w:rPr>
        <w:t xml:space="preserve"> By implementing these recommendations, IPL aims to strengthen safety measures, minimize risks associated with chemical storage, and enhance overall operational resilience. This proactive approach underscores IPL's commitment to maintaining high standards of safety and sustainability in their facilities, ensuring the protection of personnel, assets, and the environment.</w:t>
      </w:r>
    </w:p>
    <w:p w14:paraId="378ACEEE" w14:textId="77777777" w:rsidR="00F61FCC" w:rsidRPr="00F61FCC" w:rsidRDefault="00F61FCC" w:rsidP="00F61FCC">
      <w:pPr>
        <w:spacing w:before="100" w:beforeAutospacing="1" w:after="100" w:afterAutospacing="1" w:line="360" w:lineRule="auto"/>
        <w:jc w:val="both"/>
        <w:rPr>
          <w:rFonts w:ascii="Century Gothic" w:eastAsia="Times New Roman" w:hAnsi="Century Gothic" w:cs="Times New Roman"/>
          <w:kern w:val="0"/>
          <w:sz w:val="20"/>
          <w:szCs w:val="20"/>
          <w14:ligatures w14:val="none"/>
        </w:rPr>
      </w:pPr>
      <w:r w:rsidRPr="00F61FCC">
        <w:rPr>
          <w:rFonts w:ascii="Century Gothic" w:eastAsia="Times New Roman" w:hAnsi="Century Gothic" w:cs="Times New Roman"/>
          <w:kern w:val="0"/>
          <w:sz w:val="20"/>
          <w:szCs w:val="20"/>
          <w14:ligatures w14:val="none"/>
        </w:rPr>
        <w:t>This case study illustrates how IPL effectively utilized QRA to identify risks, improve safety protocols, and ensure compliance with regulatory requirements, thereby fostering a safe and secure environment for their operations.</w:t>
      </w:r>
    </w:p>
    <w:p w14:paraId="61B2B80D" w14:textId="0882ED43" w:rsidR="000353CB" w:rsidRPr="000353CB" w:rsidRDefault="000353CB" w:rsidP="00F61FCC">
      <w:pPr>
        <w:spacing w:before="100" w:beforeAutospacing="1" w:after="100" w:afterAutospacing="1" w:line="360" w:lineRule="auto"/>
        <w:jc w:val="both"/>
        <w:rPr>
          <w:rFonts w:ascii="Century Gothic" w:eastAsia="Times New Roman" w:hAnsi="Century Gothic" w:cs="Times New Roman"/>
          <w:kern w:val="0"/>
          <w:sz w:val="20"/>
          <w:szCs w:val="20"/>
          <w14:ligatures w14:val="none"/>
        </w:rPr>
      </w:pPr>
    </w:p>
    <w:p w14:paraId="1D33A8AC" w14:textId="77777777" w:rsidR="00165065" w:rsidRPr="00F61FCC" w:rsidRDefault="00165065" w:rsidP="00F61FCC">
      <w:pPr>
        <w:spacing w:after="0" w:line="360" w:lineRule="auto"/>
        <w:jc w:val="both"/>
        <w:rPr>
          <w:rFonts w:ascii="Century Gothic" w:eastAsia="Times New Roman" w:hAnsi="Century Gothic" w:cs="Times New Roman"/>
          <w:kern w:val="0"/>
          <w:sz w:val="20"/>
          <w:szCs w:val="20"/>
          <w14:ligatures w14:val="none"/>
        </w:rPr>
      </w:pPr>
    </w:p>
    <w:p w14:paraId="557D2CDE" w14:textId="77777777" w:rsidR="005305DF" w:rsidRPr="00F61FCC" w:rsidRDefault="005305DF" w:rsidP="00F61FCC">
      <w:pPr>
        <w:shd w:val="clear" w:color="auto" w:fill="FFFFFF"/>
        <w:spacing w:after="0" w:line="360" w:lineRule="auto"/>
        <w:jc w:val="both"/>
        <w:outlineLvl w:val="2"/>
        <w:rPr>
          <w:rFonts w:ascii="Century Gothic" w:eastAsia="Times New Roman" w:hAnsi="Century Gothic" w:cs="Times New Roman"/>
          <w:kern w:val="0"/>
          <w:sz w:val="20"/>
          <w:szCs w:val="20"/>
          <w14:ligatures w14:val="none"/>
        </w:rPr>
      </w:pPr>
    </w:p>
    <w:p w14:paraId="6DC862F4" w14:textId="77777777" w:rsidR="004664E3" w:rsidRPr="00F61FCC" w:rsidRDefault="004664E3" w:rsidP="00F61FCC">
      <w:pPr>
        <w:shd w:val="clear" w:color="auto" w:fill="FFFFFF"/>
        <w:spacing w:after="0" w:line="360" w:lineRule="auto"/>
        <w:jc w:val="both"/>
        <w:outlineLvl w:val="2"/>
        <w:rPr>
          <w:rFonts w:ascii="Century Gothic" w:eastAsia="Times New Roman" w:hAnsi="Century Gothic" w:cs="Times New Roman"/>
          <w:kern w:val="0"/>
          <w:sz w:val="20"/>
          <w:szCs w:val="20"/>
          <w14:ligatures w14:val="none"/>
        </w:rPr>
      </w:pPr>
    </w:p>
    <w:sectPr w:rsidR="004664E3" w:rsidRPr="00F61FCC">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C8E6E8D" w14:textId="77777777" w:rsidR="00E64C44" w:rsidRDefault="00E64C44" w:rsidP="009E2CF6">
      <w:pPr>
        <w:spacing w:after="0" w:line="240" w:lineRule="auto"/>
      </w:pPr>
      <w:r>
        <w:separator/>
      </w:r>
    </w:p>
  </w:endnote>
  <w:endnote w:type="continuationSeparator" w:id="0">
    <w:p w14:paraId="57EFF642" w14:textId="77777777" w:rsidR="00E64C44" w:rsidRDefault="00E64C44" w:rsidP="009E2C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D77C02" w14:textId="77777777" w:rsidR="00E64C44" w:rsidRDefault="00E64C44" w:rsidP="009E2CF6">
      <w:pPr>
        <w:spacing w:after="0" w:line="240" w:lineRule="auto"/>
      </w:pPr>
      <w:r>
        <w:separator/>
      </w:r>
    </w:p>
  </w:footnote>
  <w:footnote w:type="continuationSeparator" w:id="0">
    <w:p w14:paraId="1F86962A" w14:textId="77777777" w:rsidR="00E64C44" w:rsidRDefault="00E64C44" w:rsidP="009E2CF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9E0C5F" w14:textId="6B89E3AF" w:rsidR="009E2CF6" w:rsidRPr="00AE7733" w:rsidRDefault="009E2CF6" w:rsidP="00AE7733">
    <w:pPr>
      <w:spacing w:line="360" w:lineRule="auto"/>
      <w:jc w:val="center"/>
      <w:outlineLvl w:val="2"/>
      <w:rPr>
        <w:rFonts w:ascii="Century Gothic" w:eastAsia="Times New Roman" w:hAnsi="Century Gothic" w:cs="Times New Roman"/>
        <w:b/>
        <w:bCs/>
        <w:kern w:val="0"/>
        <w:sz w:val="24"/>
        <w:szCs w:val="24"/>
        <w14:ligatures w14:val="none"/>
      </w:rPr>
    </w:pPr>
    <w:r w:rsidRPr="005959AD">
      <w:rPr>
        <w:rFonts w:ascii="Century Gothic" w:eastAsia="Times New Roman" w:hAnsi="Century Gothic" w:cs="Times New Roman"/>
        <w:b/>
        <w:bCs/>
        <w:kern w:val="0"/>
        <w:sz w:val="24"/>
        <w:szCs w:val="24"/>
        <w14:ligatures w14:val="none"/>
      </w:rPr>
      <w:t xml:space="preserve">Case Study: </w:t>
    </w:r>
    <w:r w:rsidR="00F61FCC" w:rsidRPr="00F61FCC">
      <w:rPr>
        <w:rFonts w:ascii="Century Gothic" w:eastAsia="Times New Roman" w:hAnsi="Century Gothic" w:cs="Times New Roman"/>
        <w:b/>
        <w:bCs/>
        <w:kern w:val="0"/>
        <w:sz w:val="24"/>
        <w:szCs w:val="24"/>
        <w14:ligatures w14:val="none"/>
      </w:rPr>
      <w:t>Quantitative Risk Assessment (QRA) for India Pesticides Limited (IPL) Storage Tanks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400414"/>
    <w:multiLevelType w:val="multilevel"/>
    <w:tmpl w:val="25B2A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8AF33E1"/>
    <w:multiLevelType w:val="multilevel"/>
    <w:tmpl w:val="D2B04A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A142768"/>
    <w:multiLevelType w:val="multilevel"/>
    <w:tmpl w:val="5E16EB04"/>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D93530B"/>
    <w:multiLevelType w:val="hybridMultilevel"/>
    <w:tmpl w:val="1E1C6C9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228C1232"/>
    <w:multiLevelType w:val="multilevel"/>
    <w:tmpl w:val="78665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39F3523"/>
    <w:multiLevelType w:val="multilevel"/>
    <w:tmpl w:val="A63492A4"/>
    <w:lvl w:ilvl="0">
      <w:start w:val="1"/>
      <w:numFmt w:val="decimal"/>
      <w:lvlText w:val="%1."/>
      <w:lvlJc w:val="left"/>
      <w:pPr>
        <w:tabs>
          <w:tab w:val="left" w:pos="720"/>
        </w:tabs>
        <w:ind w:left="720" w:hanging="720"/>
      </w:pPr>
      <w:rPr>
        <w:b w:val="0"/>
        <w:bCs w:val="0"/>
      </w:rPr>
    </w:lvl>
    <w:lvl w:ilvl="1">
      <w:start w:val="1"/>
      <w:numFmt w:val="decimal"/>
      <w:lvlText w:val="%2."/>
      <w:lvlJc w:val="left"/>
      <w:pPr>
        <w:tabs>
          <w:tab w:val="left" w:pos="1440"/>
        </w:tabs>
        <w:ind w:left="1440" w:hanging="720"/>
      </w:pPr>
    </w:lvl>
    <w:lvl w:ilvl="2">
      <w:start w:val="1"/>
      <w:numFmt w:val="decimal"/>
      <w:lvlText w:val="%3."/>
      <w:lvlJc w:val="left"/>
      <w:pPr>
        <w:tabs>
          <w:tab w:val="left" w:pos="2160"/>
        </w:tabs>
        <w:ind w:left="2160" w:hanging="720"/>
      </w:pPr>
    </w:lvl>
    <w:lvl w:ilvl="3">
      <w:start w:val="1"/>
      <w:numFmt w:val="decimal"/>
      <w:lvlText w:val="%4."/>
      <w:lvlJc w:val="left"/>
      <w:pPr>
        <w:tabs>
          <w:tab w:val="left" w:pos="2880"/>
        </w:tabs>
        <w:ind w:left="2880" w:hanging="720"/>
      </w:pPr>
    </w:lvl>
    <w:lvl w:ilvl="4">
      <w:start w:val="1"/>
      <w:numFmt w:val="decimal"/>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abstractNum w:abstractNumId="6" w15:restartNumberingAfterBreak="0">
    <w:nsid w:val="2A832E8C"/>
    <w:multiLevelType w:val="multilevel"/>
    <w:tmpl w:val="D5BAC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A8C7BD3"/>
    <w:multiLevelType w:val="hybridMultilevel"/>
    <w:tmpl w:val="22DA86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70E41DC"/>
    <w:multiLevelType w:val="hybridMultilevel"/>
    <w:tmpl w:val="43104A2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387D551C"/>
    <w:multiLevelType w:val="multilevel"/>
    <w:tmpl w:val="ADC60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B0C09C4"/>
    <w:multiLevelType w:val="hybridMultilevel"/>
    <w:tmpl w:val="26447B3A"/>
    <w:lvl w:ilvl="0" w:tplc="EFD678BE">
      <w:start w:val="1"/>
      <w:numFmt w:val="decimal"/>
      <w:lvlText w:val="%1."/>
      <w:lvlJc w:val="left"/>
      <w:pPr>
        <w:ind w:left="1145" w:hanging="360"/>
      </w:pPr>
      <w:rPr>
        <w:rFonts w:ascii="Century Gothic" w:eastAsia="Century Gothic" w:hAnsi="Century Gothic" w:cs="Century Gothic"/>
        <w:b/>
        <w:bCs/>
      </w:rPr>
    </w:lvl>
    <w:lvl w:ilvl="1" w:tplc="04090003" w:tentative="1">
      <w:start w:val="1"/>
      <w:numFmt w:val="bullet"/>
      <w:lvlText w:val="o"/>
      <w:lvlJc w:val="left"/>
      <w:pPr>
        <w:ind w:left="1865" w:hanging="360"/>
      </w:pPr>
      <w:rPr>
        <w:rFonts w:ascii="Courier New" w:hAnsi="Courier New" w:cs="Courier New" w:hint="default"/>
      </w:rPr>
    </w:lvl>
    <w:lvl w:ilvl="2" w:tplc="04090005" w:tentative="1">
      <w:start w:val="1"/>
      <w:numFmt w:val="bullet"/>
      <w:lvlText w:val=""/>
      <w:lvlJc w:val="left"/>
      <w:pPr>
        <w:ind w:left="2585" w:hanging="360"/>
      </w:pPr>
      <w:rPr>
        <w:rFonts w:ascii="Wingdings" w:hAnsi="Wingdings" w:hint="default"/>
      </w:rPr>
    </w:lvl>
    <w:lvl w:ilvl="3" w:tplc="04090001" w:tentative="1">
      <w:start w:val="1"/>
      <w:numFmt w:val="bullet"/>
      <w:lvlText w:val=""/>
      <w:lvlJc w:val="left"/>
      <w:pPr>
        <w:ind w:left="3305" w:hanging="360"/>
      </w:pPr>
      <w:rPr>
        <w:rFonts w:ascii="Symbol" w:hAnsi="Symbol" w:hint="default"/>
      </w:rPr>
    </w:lvl>
    <w:lvl w:ilvl="4" w:tplc="04090003" w:tentative="1">
      <w:start w:val="1"/>
      <w:numFmt w:val="bullet"/>
      <w:lvlText w:val="o"/>
      <w:lvlJc w:val="left"/>
      <w:pPr>
        <w:ind w:left="4025" w:hanging="360"/>
      </w:pPr>
      <w:rPr>
        <w:rFonts w:ascii="Courier New" w:hAnsi="Courier New" w:cs="Courier New" w:hint="default"/>
      </w:rPr>
    </w:lvl>
    <w:lvl w:ilvl="5" w:tplc="04090005" w:tentative="1">
      <w:start w:val="1"/>
      <w:numFmt w:val="bullet"/>
      <w:lvlText w:val=""/>
      <w:lvlJc w:val="left"/>
      <w:pPr>
        <w:ind w:left="4745" w:hanging="360"/>
      </w:pPr>
      <w:rPr>
        <w:rFonts w:ascii="Wingdings" w:hAnsi="Wingdings" w:hint="default"/>
      </w:rPr>
    </w:lvl>
    <w:lvl w:ilvl="6" w:tplc="04090001" w:tentative="1">
      <w:start w:val="1"/>
      <w:numFmt w:val="bullet"/>
      <w:lvlText w:val=""/>
      <w:lvlJc w:val="left"/>
      <w:pPr>
        <w:ind w:left="5465" w:hanging="360"/>
      </w:pPr>
      <w:rPr>
        <w:rFonts w:ascii="Symbol" w:hAnsi="Symbol" w:hint="default"/>
      </w:rPr>
    </w:lvl>
    <w:lvl w:ilvl="7" w:tplc="04090003" w:tentative="1">
      <w:start w:val="1"/>
      <w:numFmt w:val="bullet"/>
      <w:lvlText w:val="o"/>
      <w:lvlJc w:val="left"/>
      <w:pPr>
        <w:ind w:left="6185" w:hanging="360"/>
      </w:pPr>
      <w:rPr>
        <w:rFonts w:ascii="Courier New" w:hAnsi="Courier New" w:cs="Courier New" w:hint="default"/>
      </w:rPr>
    </w:lvl>
    <w:lvl w:ilvl="8" w:tplc="04090005" w:tentative="1">
      <w:start w:val="1"/>
      <w:numFmt w:val="bullet"/>
      <w:lvlText w:val=""/>
      <w:lvlJc w:val="left"/>
      <w:pPr>
        <w:ind w:left="6905" w:hanging="360"/>
      </w:pPr>
      <w:rPr>
        <w:rFonts w:ascii="Wingdings" w:hAnsi="Wingdings" w:hint="default"/>
      </w:rPr>
    </w:lvl>
  </w:abstractNum>
  <w:abstractNum w:abstractNumId="11" w15:restartNumberingAfterBreak="0">
    <w:nsid w:val="3C53716E"/>
    <w:multiLevelType w:val="hybridMultilevel"/>
    <w:tmpl w:val="9802F2E6"/>
    <w:lvl w:ilvl="0" w:tplc="0409000B">
      <w:start w:val="1"/>
      <w:numFmt w:val="bullet"/>
      <w:lvlText w:val=""/>
      <w:lvlJc w:val="left"/>
      <w:pPr>
        <w:ind w:left="1865" w:hanging="360"/>
      </w:pPr>
      <w:rPr>
        <w:rFonts w:ascii="Wingdings" w:hAnsi="Wingdings" w:hint="default"/>
      </w:rPr>
    </w:lvl>
    <w:lvl w:ilvl="1" w:tplc="04090003" w:tentative="1">
      <w:start w:val="1"/>
      <w:numFmt w:val="bullet"/>
      <w:lvlText w:val="o"/>
      <w:lvlJc w:val="left"/>
      <w:pPr>
        <w:ind w:left="2585" w:hanging="360"/>
      </w:pPr>
      <w:rPr>
        <w:rFonts w:ascii="Courier New" w:hAnsi="Courier New" w:cs="Courier New" w:hint="default"/>
      </w:rPr>
    </w:lvl>
    <w:lvl w:ilvl="2" w:tplc="04090005" w:tentative="1">
      <w:start w:val="1"/>
      <w:numFmt w:val="bullet"/>
      <w:lvlText w:val=""/>
      <w:lvlJc w:val="left"/>
      <w:pPr>
        <w:ind w:left="3305" w:hanging="360"/>
      </w:pPr>
      <w:rPr>
        <w:rFonts w:ascii="Wingdings" w:hAnsi="Wingdings" w:hint="default"/>
      </w:rPr>
    </w:lvl>
    <w:lvl w:ilvl="3" w:tplc="04090001" w:tentative="1">
      <w:start w:val="1"/>
      <w:numFmt w:val="bullet"/>
      <w:lvlText w:val=""/>
      <w:lvlJc w:val="left"/>
      <w:pPr>
        <w:ind w:left="4025" w:hanging="360"/>
      </w:pPr>
      <w:rPr>
        <w:rFonts w:ascii="Symbol" w:hAnsi="Symbol" w:hint="default"/>
      </w:rPr>
    </w:lvl>
    <w:lvl w:ilvl="4" w:tplc="04090003" w:tentative="1">
      <w:start w:val="1"/>
      <w:numFmt w:val="bullet"/>
      <w:lvlText w:val="o"/>
      <w:lvlJc w:val="left"/>
      <w:pPr>
        <w:ind w:left="4745" w:hanging="360"/>
      </w:pPr>
      <w:rPr>
        <w:rFonts w:ascii="Courier New" w:hAnsi="Courier New" w:cs="Courier New" w:hint="default"/>
      </w:rPr>
    </w:lvl>
    <w:lvl w:ilvl="5" w:tplc="04090005" w:tentative="1">
      <w:start w:val="1"/>
      <w:numFmt w:val="bullet"/>
      <w:lvlText w:val=""/>
      <w:lvlJc w:val="left"/>
      <w:pPr>
        <w:ind w:left="5465" w:hanging="360"/>
      </w:pPr>
      <w:rPr>
        <w:rFonts w:ascii="Wingdings" w:hAnsi="Wingdings" w:hint="default"/>
      </w:rPr>
    </w:lvl>
    <w:lvl w:ilvl="6" w:tplc="04090001" w:tentative="1">
      <w:start w:val="1"/>
      <w:numFmt w:val="bullet"/>
      <w:lvlText w:val=""/>
      <w:lvlJc w:val="left"/>
      <w:pPr>
        <w:ind w:left="6185" w:hanging="360"/>
      </w:pPr>
      <w:rPr>
        <w:rFonts w:ascii="Symbol" w:hAnsi="Symbol" w:hint="default"/>
      </w:rPr>
    </w:lvl>
    <w:lvl w:ilvl="7" w:tplc="04090003" w:tentative="1">
      <w:start w:val="1"/>
      <w:numFmt w:val="bullet"/>
      <w:lvlText w:val="o"/>
      <w:lvlJc w:val="left"/>
      <w:pPr>
        <w:ind w:left="6905" w:hanging="360"/>
      </w:pPr>
      <w:rPr>
        <w:rFonts w:ascii="Courier New" w:hAnsi="Courier New" w:cs="Courier New" w:hint="default"/>
      </w:rPr>
    </w:lvl>
    <w:lvl w:ilvl="8" w:tplc="04090005" w:tentative="1">
      <w:start w:val="1"/>
      <w:numFmt w:val="bullet"/>
      <w:lvlText w:val=""/>
      <w:lvlJc w:val="left"/>
      <w:pPr>
        <w:ind w:left="7625" w:hanging="360"/>
      </w:pPr>
      <w:rPr>
        <w:rFonts w:ascii="Wingdings" w:hAnsi="Wingdings" w:hint="default"/>
      </w:rPr>
    </w:lvl>
  </w:abstractNum>
  <w:abstractNum w:abstractNumId="12" w15:restartNumberingAfterBreak="0">
    <w:nsid w:val="3D0F3877"/>
    <w:multiLevelType w:val="hybridMultilevel"/>
    <w:tmpl w:val="F8AC9A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40AC34F2"/>
    <w:multiLevelType w:val="hybridMultilevel"/>
    <w:tmpl w:val="BB44C4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41DF53C9"/>
    <w:multiLevelType w:val="multilevel"/>
    <w:tmpl w:val="37A4083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4B64511"/>
    <w:multiLevelType w:val="multilevel"/>
    <w:tmpl w:val="A966480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8C20D94"/>
    <w:multiLevelType w:val="hybridMultilevel"/>
    <w:tmpl w:val="29B8F6C2"/>
    <w:lvl w:ilvl="0" w:tplc="0409000B">
      <w:start w:val="1"/>
      <w:numFmt w:val="bullet"/>
      <w:lvlText w:val=""/>
      <w:lvlJc w:val="left"/>
      <w:pPr>
        <w:ind w:left="1145" w:hanging="360"/>
      </w:pPr>
      <w:rPr>
        <w:rFonts w:ascii="Wingdings" w:hAnsi="Wingdings" w:hint="default"/>
      </w:rPr>
    </w:lvl>
    <w:lvl w:ilvl="1" w:tplc="04090003" w:tentative="1">
      <w:start w:val="1"/>
      <w:numFmt w:val="bullet"/>
      <w:lvlText w:val="o"/>
      <w:lvlJc w:val="left"/>
      <w:pPr>
        <w:ind w:left="1865" w:hanging="360"/>
      </w:pPr>
      <w:rPr>
        <w:rFonts w:ascii="Courier New" w:hAnsi="Courier New" w:cs="Courier New" w:hint="default"/>
      </w:rPr>
    </w:lvl>
    <w:lvl w:ilvl="2" w:tplc="04090005" w:tentative="1">
      <w:start w:val="1"/>
      <w:numFmt w:val="bullet"/>
      <w:lvlText w:val=""/>
      <w:lvlJc w:val="left"/>
      <w:pPr>
        <w:ind w:left="2585" w:hanging="360"/>
      </w:pPr>
      <w:rPr>
        <w:rFonts w:ascii="Wingdings" w:hAnsi="Wingdings" w:hint="default"/>
      </w:rPr>
    </w:lvl>
    <w:lvl w:ilvl="3" w:tplc="04090001" w:tentative="1">
      <w:start w:val="1"/>
      <w:numFmt w:val="bullet"/>
      <w:lvlText w:val=""/>
      <w:lvlJc w:val="left"/>
      <w:pPr>
        <w:ind w:left="3305" w:hanging="360"/>
      </w:pPr>
      <w:rPr>
        <w:rFonts w:ascii="Symbol" w:hAnsi="Symbol" w:hint="default"/>
      </w:rPr>
    </w:lvl>
    <w:lvl w:ilvl="4" w:tplc="04090003" w:tentative="1">
      <w:start w:val="1"/>
      <w:numFmt w:val="bullet"/>
      <w:lvlText w:val="o"/>
      <w:lvlJc w:val="left"/>
      <w:pPr>
        <w:ind w:left="4025" w:hanging="360"/>
      </w:pPr>
      <w:rPr>
        <w:rFonts w:ascii="Courier New" w:hAnsi="Courier New" w:cs="Courier New" w:hint="default"/>
      </w:rPr>
    </w:lvl>
    <w:lvl w:ilvl="5" w:tplc="04090005" w:tentative="1">
      <w:start w:val="1"/>
      <w:numFmt w:val="bullet"/>
      <w:lvlText w:val=""/>
      <w:lvlJc w:val="left"/>
      <w:pPr>
        <w:ind w:left="4745" w:hanging="360"/>
      </w:pPr>
      <w:rPr>
        <w:rFonts w:ascii="Wingdings" w:hAnsi="Wingdings" w:hint="default"/>
      </w:rPr>
    </w:lvl>
    <w:lvl w:ilvl="6" w:tplc="04090001" w:tentative="1">
      <w:start w:val="1"/>
      <w:numFmt w:val="bullet"/>
      <w:lvlText w:val=""/>
      <w:lvlJc w:val="left"/>
      <w:pPr>
        <w:ind w:left="5465" w:hanging="360"/>
      </w:pPr>
      <w:rPr>
        <w:rFonts w:ascii="Symbol" w:hAnsi="Symbol" w:hint="default"/>
      </w:rPr>
    </w:lvl>
    <w:lvl w:ilvl="7" w:tplc="04090003" w:tentative="1">
      <w:start w:val="1"/>
      <w:numFmt w:val="bullet"/>
      <w:lvlText w:val="o"/>
      <w:lvlJc w:val="left"/>
      <w:pPr>
        <w:ind w:left="6185" w:hanging="360"/>
      </w:pPr>
      <w:rPr>
        <w:rFonts w:ascii="Courier New" w:hAnsi="Courier New" w:cs="Courier New" w:hint="default"/>
      </w:rPr>
    </w:lvl>
    <w:lvl w:ilvl="8" w:tplc="04090005" w:tentative="1">
      <w:start w:val="1"/>
      <w:numFmt w:val="bullet"/>
      <w:lvlText w:val=""/>
      <w:lvlJc w:val="left"/>
      <w:pPr>
        <w:ind w:left="6905" w:hanging="360"/>
      </w:pPr>
      <w:rPr>
        <w:rFonts w:ascii="Wingdings" w:hAnsi="Wingdings" w:hint="default"/>
      </w:rPr>
    </w:lvl>
  </w:abstractNum>
  <w:abstractNum w:abstractNumId="17" w15:restartNumberingAfterBreak="0">
    <w:nsid w:val="4B0F4724"/>
    <w:multiLevelType w:val="multilevel"/>
    <w:tmpl w:val="0CA6B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D25308C"/>
    <w:multiLevelType w:val="hybridMultilevel"/>
    <w:tmpl w:val="535EB3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0D069A3"/>
    <w:multiLevelType w:val="hybridMultilevel"/>
    <w:tmpl w:val="CB889C7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63BB36CD"/>
    <w:multiLevelType w:val="hybridMultilevel"/>
    <w:tmpl w:val="1A28E1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60817AE"/>
    <w:multiLevelType w:val="multilevel"/>
    <w:tmpl w:val="4A6443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1AD531E"/>
    <w:multiLevelType w:val="multilevel"/>
    <w:tmpl w:val="B5A8A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5FC0BEC"/>
    <w:multiLevelType w:val="multilevel"/>
    <w:tmpl w:val="27902436"/>
    <w:lvl w:ilvl="0">
      <w:start w:val="1"/>
      <w:numFmt w:val="bullet"/>
      <w:lvlText w:val="●"/>
      <w:lvlJc w:val="left"/>
      <w:pPr>
        <w:ind w:left="360" w:hanging="360"/>
      </w:pPr>
      <w:rPr>
        <w:rFonts w:ascii="Noto Sans Symbols" w:eastAsia="Noto Sans Symbols" w:hAnsi="Noto Sans Symbols" w:cs="Noto Sans Symbols"/>
        <w:color w:val="000000"/>
        <w:sz w:val="16"/>
        <w:szCs w:val="16"/>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24" w15:restartNumberingAfterBreak="0">
    <w:nsid w:val="7C121962"/>
    <w:multiLevelType w:val="hybridMultilevel"/>
    <w:tmpl w:val="E4DA182E"/>
    <w:lvl w:ilvl="0" w:tplc="0409000B">
      <w:start w:val="1"/>
      <w:numFmt w:val="bullet"/>
      <w:lvlText w:val=""/>
      <w:lvlJc w:val="left"/>
      <w:pPr>
        <w:ind w:left="1865" w:hanging="360"/>
      </w:pPr>
      <w:rPr>
        <w:rFonts w:ascii="Wingdings" w:hAnsi="Wingdings" w:hint="default"/>
      </w:rPr>
    </w:lvl>
    <w:lvl w:ilvl="1" w:tplc="04090003" w:tentative="1">
      <w:start w:val="1"/>
      <w:numFmt w:val="bullet"/>
      <w:lvlText w:val="o"/>
      <w:lvlJc w:val="left"/>
      <w:pPr>
        <w:ind w:left="2585" w:hanging="360"/>
      </w:pPr>
      <w:rPr>
        <w:rFonts w:ascii="Courier New" w:hAnsi="Courier New" w:cs="Courier New" w:hint="default"/>
      </w:rPr>
    </w:lvl>
    <w:lvl w:ilvl="2" w:tplc="04090005" w:tentative="1">
      <w:start w:val="1"/>
      <w:numFmt w:val="bullet"/>
      <w:lvlText w:val=""/>
      <w:lvlJc w:val="left"/>
      <w:pPr>
        <w:ind w:left="3305" w:hanging="360"/>
      </w:pPr>
      <w:rPr>
        <w:rFonts w:ascii="Wingdings" w:hAnsi="Wingdings" w:hint="default"/>
      </w:rPr>
    </w:lvl>
    <w:lvl w:ilvl="3" w:tplc="04090001" w:tentative="1">
      <w:start w:val="1"/>
      <w:numFmt w:val="bullet"/>
      <w:lvlText w:val=""/>
      <w:lvlJc w:val="left"/>
      <w:pPr>
        <w:ind w:left="4025" w:hanging="360"/>
      </w:pPr>
      <w:rPr>
        <w:rFonts w:ascii="Symbol" w:hAnsi="Symbol" w:hint="default"/>
      </w:rPr>
    </w:lvl>
    <w:lvl w:ilvl="4" w:tplc="04090003" w:tentative="1">
      <w:start w:val="1"/>
      <w:numFmt w:val="bullet"/>
      <w:lvlText w:val="o"/>
      <w:lvlJc w:val="left"/>
      <w:pPr>
        <w:ind w:left="4745" w:hanging="360"/>
      </w:pPr>
      <w:rPr>
        <w:rFonts w:ascii="Courier New" w:hAnsi="Courier New" w:cs="Courier New" w:hint="default"/>
      </w:rPr>
    </w:lvl>
    <w:lvl w:ilvl="5" w:tplc="04090005" w:tentative="1">
      <w:start w:val="1"/>
      <w:numFmt w:val="bullet"/>
      <w:lvlText w:val=""/>
      <w:lvlJc w:val="left"/>
      <w:pPr>
        <w:ind w:left="5465" w:hanging="360"/>
      </w:pPr>
      <w:rPr>
        <w:rFonts w:ascii="Wingdings" w:hAnsi="Wingdings" w:hint="default"/>
      </w:rPr>
    </w:lvl>
    <w:lvl w:ilvl="6" w:tplc="04090001" w:tentative="1">
      <w:start w:val="1"/>
      <w:numFmt w:val="bullet"/>
      <w:lvlText w:val=""/>
      <w:lvlJc w:val="left"/>
      <w:pPr>
        <w:ind w:left="6185" w:hanging="360"/>
      </w:pPr>
      <w:rPr>
        <w:rFonts w:ascii="Symbol" w:hAnsi="Symbol" w:hint="default"/>
      </w:rPr>
    </w:lvl>
    <w:lvl w:ilvl="7" w:tplc="04090003" w:tentative="1">
      <w:start w:val="1"/>
      <w:numFmt w:val="bullet"/>
      <w:lvlText w:val="o"/>
      <w:lvlJc w:val="left"/>
      <w:pPr>
        <w:ind w:left="6905" w:hanging="360"/>
      </w:pPr>
      <w:rPr>
        <w:rFonts w:ascii="Courier New" w:hAnsi="Courier New" w:cs="Courier New" w:hint="default"/>
      </w:rPr>
    </w:lvl>
    <w:lvl w:ilvl="8" w:tplc="04090005" w:tentative="1">
      <w:start w:val="1"/>
      <w:numFmt w:val="bullet"/>
      <w:lvlText w:val=""/>
      <w:lvlJc w:val="left"/>
      <w:pPr>
        <w:ind w:left="7625" w:hanging="360"/>
      </w:pPr>
      <w:rPr>
        <w:rFonts w:ascii="Wingdings" w:hAnsi="Wingdings" w:hint="default"/>
      </w:rPr>
    </w:lvl>
  </w:abstractNum>
  <w:abstractNum w:abstractNumId="25" w15:restartNumberingAfterBreak="0">
    <w:nsid w:val="7D49373C"/>
    <w:multiLevelType w:val="hybridMultilevel"/>
    <w:tmpl w:val="9D4A8E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47162118">
    <w:abstractNumId w:val="21"/>
  </w:num>
  <w:num w:numId="2" w16cid:durableId="1310482214">
    <w:abstractNumId w:val="14"/>
  </w:num>
  <w:num w:numId="3" w16cid:durableId="1405949341">
    <w:abstractNumId w:val="6"/>
  </w:num>
  <w:num w:numId="4" w16cid:durableId="29033395">
    <w:abstractNumId w:val="18"/>
  </w:num>
  <w:num w:numId="5" w16cid:durableId="1395814034">
    <w:abstractNumId w:val="7"/>
  </w:num>
  <w:num w:numId="6" w16cid:durableId="1250103">
    <w:abstractNumId w:val="19"/>
  </w:num>
  <w:num w:numId="7" w16cid:durableId="205533687">
    <w:abstractNumId w:val="25"/>
  </w:num>
  <w:num w:numId="8" w16cid:durableId="39524377">
    <w:abstractNumId w:val="12"/>
  </w:num>
  <w:num w:numId="9" w16cid:durableId="221797383">
    <w:abstractNumId w:val="8"/>
  </w:num>
  <w:num w:numId="10" w16cid:durableId="1223520298">
    <w:abstractNumId w:val="13"/>
  </w:num>
  <w:num w:numId="11" w16cid:durableId="1722904755">
    <w:abstractNumId w:val="20"/>
  </w:num>
  <w:num w:numId="12" w16cid:durableId="1203397835">
    <w:abstractNumId w:val="23"/>
  </w:num>
  <w:num w:numId="13" w16cid:durableId="2082285491">
    <w:abstractNumId w:val="10"/>
  </w:num>
  <w:num w:numId="14" w16cid:durableId="381825820">
    <w:abstractNumId w:val="24"/>
  </w:num>
  <w:num w:numId="15" w16cid:durableId="906110729">
    <w:abstractNumId w:val="11"/>
  </w:num>
  <w:num w:numId="16" w16cid:durableId="1043169256">
    <w:abstractNumId w:val="16"/>
  </w:num>
  <w:num w:numId="17" w16cid:durableId="1194806636">
    <w:abstractNumId w:val="5"/>
  </w:num>
  <w:num w:numId="18" w16cid:durableId="73478500">
    <w:abstractNumId w:val="2"/>
  </w:num>
  <w:num w:numId="19" w16cid:durableId="1526021781">
    <w:abstractNumId w:val="0"/>
  </w:num>
  <w:num w:numId="20" w16cid:durableId="962885878">
    <w:abstractNumId w:val="4"/>
  </w:num>
  <w:num w:numId="21" w16cid:durableId="1810126765">
    <w:abstractNumId w:val="17"/>
  </w:num>
  <w:num w:numId="22" w16cid:durableId="1537615584">
    <w:abstractNumId w:val="15"/>
  </w:num>
  <w:num w:numId="23" w16cid:durableId="849488047">
    <w:abstractNumId w:val="9"/>
  </w:num>
  <w:num w:numId="24" w16cid:durableId="1467772265">
    <w:abstractNumId w:val="22"/>
  </w:num>
  <w:num w:numId="25" w16cid:durableId="988095222">
    <w:abstractNumId w:val="1"/>
  </w:num>
  <w:num w:numId="26" w16cid:durableId="206818870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40C9"/>
    <w:rsid w:val="00005609"/>
    <w:rsid w:val="000353CB"/>
    <w:rsid w:val="00064F71"/>
    <w:rsid w:val="00135673"/>
    <w:rsid w:val="00161B99"/>
    <w:rsid w:val="00165065"/>
    <w:rsid w:val="00234C65"/>
    <w:rsid w:val="00256567"/>
    <w:rsid w:val="0027298C"/>
    <w:rsid w:val="00272F47"/>
    <w:rsid w:val="00373F64"/>
    <w:rsid w:val="0038183B"/>
    <w:rsid w:val="003F4A22"/>
    <w:rsid w:val="004664E3"/>
    <w:rsid w:val="005305DF"/>
    <w:rsid w:val="00550FD2"/>
    <w:rsid w:val="00574716"/>
    <w:rsid w:val="005872BE"/>
    <w:rsid w:val="005959AD"/>
    <w:rsid w:val="005B1548"/>
    <w:rsid w:val="00611F40"/>
    <w:rsid w:val="00626BD5"/>
    <w:rsid w:val="00670380"/>
    <w:rsid w:val="006B05FE"/>
    <w:rsid w:val="007D1419"/>
    <w:rsid w:val="007D2A44"/>
    <w:rsid w:val="008032F8"/>
    <w:rsid w:val="00831387"/>
    <w:rsid w:val="0095685A"/>
    <w:rsid w:val="00965263"/>
    <w:rsid w:val="0097295C"/>
    <w:rsid w:val="009E2CF6"/>
    <w:rsid w:val="00A3381E"/>
    <w:rsid w:val="00AE7733"/>
    <w:rsid w:val="00B061B7"/>
    <w:rsid w:val="00B66EE1"/>
    <w:rsid w:val="00BE5329"/>
    <w:rsid w:val="00BF109C"/>
    <w:rsid w:val="00BF604D"/>
    <w:rsid w:val="00C402BC"/>
    <w:rsid w:val="00C6486D"/>
    <w:rsid w:val="00D240C9"/>
    <w:rsid w:val="00D33CEF"/>
    <w:rsid w:val="00D453CB"/>
    <w:rsid w:val="00DB3995"/>
    <w:rsid w:val="00DD360D"/>
    <w:rsid w:val="00E1699C"/>
    <w:rsid w:val="00E64C44"/>
    <w:rsid w:val="00F61F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857BE0"/>
  <w15:chartTrackingRefBased/>
  <w15:docId w15:val="{73DFF887-861B-4662-AC68-294C9129BF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7295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6B05F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6B05FE"/>
    <w:pPr>
      <w:spacing w:before="100" w:beforeAutospacing="1" w:after="100" w:afterAutospacing="1" w:line="240" w:lineRule="auto"/>
      <w:outlineLvl w:val="2"/>
    </w:pPr>
    <w:rPr>
      <w:rFonts w:ascii="Times New Roman" w:eastAsia="Times New Roman" w:hAnsi="Times New Roman" w:cs="Times New Roman"/>
      <w:b/>
      <w:bCs/>
      <w:kern w:val="0"/>
      <w:sz w:val="27"/>
      <w:szCs w:val="27"/>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240C9"/>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zw-portion">
    <w:name w:val="zw-portion"/>
    <w:basedOn w:val="DefaultParagraphFont"/>
    <w:rsid w:val="00B061B7"/>
  </w:style>
  <w:style w:type="character" w:customStyle="1" w:styleId="zw-space">
    <w:name w:val="zw-space"/>
    <w:basedOn w:val="DefaultParagraphFont"/>
    <w:rsid w:val="00B061B7"/>
  </w:style>
  <w:style w:type="character" w:customStyle="1" w:styleId="eop-readonly">
    <w:name w:val="eop-readonly"/>
    <w:basedOn w:val="DefaultParagraphFont"/>
    <w:rsid w:val="00B061B7"/>
  </w:style>
  <w:style w:type="character" w:customStyle="1" w:styleId="Heading3Char">
    <w:name w:val="Heading 3 Char"/>
    <w:basedOn w:val="DefaultParagraphFont"/>
    <w:link w:val="Heading3"/>
    <w:uiPriority w:val="9"/>
    <w:rsid w:val="006B05FE"/>
    <w:rPr>
      <w:rFonts w:ascii="Times New Roman" w:eastAsia="Times New Roman" w:hAnsi="Times New Roman" w:cs="Times New Roman"/>
      <w:b/>
      <w:bCs/>
      <w:kern w:val="0"/>
      <w:sz w:val="27"/>
      <w:szCs w:val="27"/>
      <w14:ligatures w14:val="none"/>
    </w:rPr>
  </w:style>
  <w:style w:type="character" w:styleId="Strong">
    <w:name w:val="Strong"/>
    <w:basedOn w:val="DefaultParagraphFont"/>
    <w:uiPriority w:val="22"/>
    <w:qFormat/>
    <w:rsid w:val="006B05FE"/>
    <w:rPr>
      <w:b/>
      <w:bCs/>
    </w:rPr>
  </w:style>
  <w:style w:type="character" w:customStyle="1" w:styleId="Heading2Char">
    <w:name w:val="Heading 2 Char"/>
    <w:basedOn w:val="DefaultParagraphFont"/>
    <w:link w:val="Heading2"/>
    <w:uiPriority w:val="9"/>
    <w:semiHidden/>
    <w:rsid w:val="006B05FE"/>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97295C"/>
    <w:rPr>
      <w:rFonts w:asciiTheme="majorHAnsi" w:eastAsiaTheme="majorEastAsia" w:hAnsiTheme="majorHAnsi" w:cstheme="majorBidi"/>
      <w:color w:val="2F5496" w:themeColor="accent1" w:themeShade="BF"/>
      <w:sz w:val="32"/>
      <w:szCs w:val="32"/>
    </w:rPr>
  </w:style>
  <w:style w:type="paragraph" w:styleId="ListParagraph">
    <w:name w:val="List Paragraph"/>
    <w:aliases w:val="Numbering (Numeric),Para Without No.,PD_Bullet"/>
    <w:basedOn w:val="Normal"/>
    <w:link w:val="ListParagraphChar"/>
    <w:uiPriority w:val="34"/>
    <w:qFormat/>
    <w:rsid w:val="005959AD"/>
    <w:pPr>
      <w:ind w:left="720"/>
      <w:contextualSpacing/>
    </w:pPr>
  </w:style>
  <w:style w:type="paragraph" w:styleId="Header">
    <w:name w:val="header"/>
    <w:basedOn w:val="Normal"/>
    <w:link w:val="HeaderChar"/>
    <w:uiPriority w:val="99"/>
    <w:unhideWhenUsed/>
    <w:rsid w:val="009E2CF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E2CF6"/>
  </w:style>
  <w:style w:type="paragraph" w:styleId="Footer">
    <w:name w:val="footer"/>
    <w:basedOn w:val="Normal"/>
    <w:link w:val="FooterChar"/>
    <w:uiPriority w:val="99"/>
    <w:unhideWhenUsed/>
    <w:rsid w:val="009E2CF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E2CF6"/>
  </w:style>
  <w:style w:type="character" w:customStyle="1" w:styleId="ListParagraphChar">
    <w:name w:val="List Paragraph Char"/>
    <w:aliases w:val="Numbering (Numeric) Char,Para Without No. Char,PD_Bullet Char"/>
    <w:link w:val="ListParagraph"/>
    <w:uiPriority w:val="34"/>
    <w:qFormat/>
    <w:rsid w:val="00161B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757654">
      <w:bodyDiv w:val="1"/>
      <w:marLeft w:val="0"/>
      <w:marRight w:val="0"/>
      <w:marTop w:val="0"/>
      <w:marBottom w:val="0"/>
      <w:divBdr>
        <w:top w:val="none" w:sz="0" w:space="0" w:color="auto"/>
        <w:left w:val="none" w:sz="0" w:space="0" w:color="auto"/>
        <w:bottom w:val="none" w:sz="0" w:space="0" w:color="auto"/>
        <w:right w:val="none" w:sz="0" w:space="0" w:color="auto"/>
      </w:divBdr>
    </w:div>
    <w:div w:id="18899208">
      <w:bodyDiv w:val="1"/>
      <w:marLeft w:val="0"/>
      <w:marRight w:val="0"/>
      <w:marTop w:val="0"/>
      <w:marBottom w:val="0"/>
      <w:divBdr>
        <w:top w:val="none" w:sz="0" w:space="0" w:color="auto"/>
        <w:left w:val="none" w:sz="0" w:space="0" w:color="auto"/>
        <w:bottom w:val="none" w:sz="0" w:space="0" w:color="auto"/>
        <w:right w:val="none" w:sz="0" w:space="0" w:color="auto"/>
      </w:divBdr>
      <w:divsChild>
        <w:div w:id="2042045716">
          <w:marLeft w:val="0"/>
          <w:marRight w:val="0"/>
          <w:marTop w:val="60"/>
          <w:marBottom w:val="0"/>
          <w:divBdr>
            <w:top w:val="none" w:sz="0" w:space="0" w:color="auto"/>
            <w:left w:val="none" w:sz="0" w:space="0" w:color="auto"/>
            <w:bottom w:val="none" w:sz="0" w:space="0" w:color="auto"/>
            <w:right w:val="none" w:sz="0" w:space="0" w:color="auto"/>
          </w:divBdr>
          <w:divsChild>
            <w:div w:id="797332662">
              <w:marLeft w:val="0"/>
              <w:marRight w:val="0"/>
              <w:marTop w:val="0"/>
              <w:marBottom w:val="0"/>
              <w:divBdr>
                <w:top w:val="none" w:sz="0" w:space="0" w:color="auto"/>
                <w:left w:val="none" w:sz="0" w:space="0" w:color="auto"/>
                <w:bottom w:val="none" w:sz="0" w:space="0" w:color="auto"/>
                <w:right w:val="none" w:sz="0" w:space="0" w:color="auto"/>
              </w:divBdr>
            </w:div>
          </w:divsChild>
        </w:div>
        <w:div w:id="825896209">
          <w:marLeft w:val="0"/>
          <w:marRight w:val="0"/>
          <w:marTop w:val="0"/>
          <w:marBottom w:val="60"/>
          <w:divBdr>
            <w:top w:val="none" w:sz="0" w:space="0" w:color="auto"/>
            <w:left w:val="none" w:sz="0" w:space="0" w:color="auto"/>
            <w:bottom w:val="none" w:sz="0" w:space="0" w:color="auto"/>
            <w:right w:val="none" w:sz="0" w:space="0" w:color="auto"/>
          </w:divBdr>
          <w:divsChild>
            <w:div w:id="188888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9157128">
      <w:bodyDiv w:val="1"/>
      <w:marLeft w:val="0"/>
      <w:marRight w:val="0"/>
      <w:marTop w:val="0"/>
      <w:marBottom w:val="0"/>
      <w:divBdr>
        <w:top w:val="none" w:sz="0" w:space="0" w:color="auto"/>
        <w:left w:val="none" w:sz="0" w:space="0" w:color="auto"/>
        <w:bottom w:val="none" w:sz="0" w:space="0" w:color="auto"/>
        <w:right w:val="none" w:sz="0" w:space="0" w:color="auto"/>
      </w:divBdr>
    </w:div>
    <w:div w:id="514810429">
      <w:bodyDiv w:val="1"/>
      <w:marLeft w:val="0"/>
      <w:marRight w:val="0"/>
      <w:marTop w:val="0"/>
      <w:marBottom w:val="0"/>
      <w:divBdr>
        <w:top w:val="none" w:sz="0" w:space="0" w:color="auto"/>
        <w:left w:val="none" w:sz="0" w:space="0" w:color="auto"/>
        <w:bottom w:val="none" w:sz="0" w:space="0" w:color="auto"/>
        <w:right w:val="none" w:sz="0" w:space="0" w:color="auto"/>
      </w:divBdr>
    </w:div>
    <w:div w:id="592321175">
      <w:bodyDiv w:val="1"/>
      <w:marLeft w:val="0"/>
      <w:marRight w:val="0"/>
      <w:marTop w:val="0"/>
      <w:marBottom w:val="0"/>
      <w:divBdr>
        <w:top w:val="none" w:sz="0" w:space="0" w:color="auto"/>
        <w:left w:val="none" w:sz="0" w:space="0" w:color="auto"/>
        <w:bottom w:val="none" w:sz="0" w:space="0" w:color="auto"/>
        <w:right w:val="none" w:sz="0" w:space="0" w:color="auto"/>
      </w:divBdr>
      <w:divsChild>
        <w:div w:id="891885314">
          <w:marLeft w:val="0"/>
          <w:marRight w:val="0"/>
          <w:marTop w:val="0"/>
          <w:marBottom w:val="0"/>
          <w:divBdr>
            <w:top w:val="none" w:sz="0" w:space="0" w:color="auto"/>
            <w:left w:val="none" w:sz="0" w:space="0" w:color="auto"/>
            <w:bottom w:val="none" w:sz="0" w:space="0" w:color="auto"/>
            <w:right w:val="none" w:sz="0" w:space="0" w:color="auto"/>
          </w:divBdr>
          <w:divsChild>
            <w:div w:id="47384204">
              <w:marLeft w:val="0"/>
              <w:marRight w:val="0"/>
              <w:marTop w:val="0"/>
              <w:marBottom w:val="0"/>
              <w:divBdr>
                <w:top w:val="none" w:sz="0" w:space="0" w:color="auto"/>
                <w:left w:val="none" w:sz="0" w:space="0" w:color="auto"/>
                <w:bottom w:val="none" w:sz="0" w:space="0" w:color="auto"/>
                <w:right w:val="none" w:sz="0" w:space="0" w:color="auto"/>
              </w:divBdr>
            </w:div>
          </w:divsChild>
        </w:div>
        <w:div w:id="1214657446">
          <w:marLeft w:val="0"/>
          <w:marRight w:val="0"/>
          <w:marTop w:val="0"/>
          <w:marBottom w:val="0"/>
          <w:divBdr>
            <w:top w:val="none" w:sz="0" w:space="0" w:color="auto"/>
            <w:left w:val="none" w:sz="0" w:space="0" w:color="auto"/>
            <w:bottom w:val="none" w:sz="0" w:space="0" w:color="auto"/>
            <w:right w:val="none" w:sz="0" w:space="0" w:color="auto"/>
          </w:divBdr>
          <w:divsChild>
            <w:div w:id="601230836">
              <w:marLeft w:val="0"/>
              <w:marRight w:val="0"/>
              <w:marTop w:val="0"/>
              <w:marBottom w:val="0"/>
              <w:divBdr>
                <w:top w:val="none" w:sz="0" w:space="0" w:color="auto"/>
                <w:left w:val="none" w:sz="0" w:space="0" w:color="auto"/>
                <w:bottom w:val="none" w:sz="0" w:space="0" w:color="auto"/>
                <w:right w:val="none" w:sz="0" w:space="0" w:color="auto"/>
              </w:divBdr>
            </w:div>
          </w:divsChild>
        </w:div>
        <w:div w:id="2134058973">
          <w:marLeft w:val="0"/>
          <w:marRight w:val="0"/>
          <w:marTop w:val="0"/>
          <w:marBottom w:val="0"/>
          <w:divBdr>
            <w:top w:val="none" w:sz="0" w:space="0" w:color="auto"/>
            <w:left w:val="none" w:sz="0" w:space="0" w:color="auto"/>
            <w:bottom w:val="none" w:sz="0" w:space="0" w:color="auto"/>
            <w:right w:val="none" w:sz="0" w:space="0" w:color="auto"/>
          </w:divBdr>
          <w:divsChild>
            <w:div w:id="1804273207">
              <w:marLeft w:val="0"/>
              <w:marRight w:val="0"/>
              <w:marTop w:val="0"/>
              <w:marBottom w:val="0"/>
              <w:divBdr>
                <w:top w:val="none" w:sz="0" w:space="0" w:color="auto"/>
                <w:left w:val="none" w:sz="0" w:space="0" w:color="auto"/>
                <w:bottom w:val="none" w:sz="0" w:space="0" w:color="auto"/>
                <w:right w:val="none" w:sz="0" w:space="0" w:color="auto"/>
              </w:divBdr>
            </w:div>
          </w:divsChild>
        </w:div>
        <w:div w:id="1524632103">
          <w:marLeft w:val="0"/>
          <w:marRight w:val="0"/>
          <w:marTop w:val="0"/>
          <w:marBottom w:val="0"/>
          <w:divBdr>
            <w:top w:val="none" w:sz="0" w:space="0" w:color="auto"/>
            <w:left w:val="none" w:sz="0" w:space="0" w:color="auto"/>
            <w:bottom w:val="none" w:sz="0" w:space="0" w:color="auto"/>
            <w:right w:val="none" w:sz="0" w:space="0" w:color="auto"/>
          </w:divBdr>
          <w:divsChild>
            <w:div w:id="1436367264">
              <w:marLeft w:val="0"/>
              <w:marRight w:val="0"/>
              <w:marTop w:val="0"/>
              <w:marBottom w:val="0"/>
              <w:divBdr>
                <w:top w:val="none" w:sz="0" w:space="0" w:color="auto"/>
                <w:left w:val="none" w:sz="0" w:space="0" w:color="auto"/>
                <w:bottom w:val="none" w:sz="0" w:space="0" w:color="auto"/>
                <w:right w:val="none" w:sz="0" w:space="0" w:color="auto"/>
              </w:divBdr>
            </w:div>
          </w:divsChild>
        </w:div>
        <w:div w:id="2077588269">
          <w:marLeft w:val="0"/>
          <w:marRight w:val="0"/>
          <w:marTop w:val="0"/>
          <w:marBottom w:val="0"/>
          <w:divBdr>
            <w:top w:val="none" w:sz="0" w:space="0" w:color="auto"/>
            <w:left w:val="none" w:sz="0" w:space="0" w:color="auto"/>
            <w:bottom w:val="none" w:sz="0" w:space="0" w:color="auto"/>
            <w:right w:val="none" w:sz="0" w:space="0" w:color="auto"/>
          </w:divBdr>
          <w:divsChild>
            <w:div w:id="205143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136826">
      <w:bodyDiv w:val="1"/>
      <w:marLeft w:val="0"/>
      <w:marRight w:val="0"/>
      <w:marTop w:val="0"/>
      <w:marBottom w:val="0"/>
      <w:divBdr>
        <w:top w:val="none" w:sz="0" w:space="0" w:color="auto"/>
        <w:left w:val="none" w:sz="0" w:space="0" w:color="auto"/>
        <w:bottom w:val="none" w:sz="0" w:space="0" w:color="auto"/>
        <w:right w:val="none" w:sz="0" w:space="0" w:color="auto"/>
      </w:divBdr>
      <w:divsChild>
        <w:div w:id="409740506">
          <w:marLeft w:val="0"/>
          <w:marRight w:val="0"/>
          <w:marTop w:val="0"/>
          <w:marBottom w:val="0"/>
          <w:divBdr>
            <w:top w:val="none" w:sz="0" w:space="0" w:color="auto"/>
            <w:left w:val="none" w:sz="0" w:space="0" w:color="auto"/>
            <w:bottom w:val="none" w:sz="0" w:space="0" w:color="auto"/>
            <w:right w:val="none" w:sz="0" w:space="0" w:color="auto"/>
          </w:divBdr>
          <w:divsChild>
            <w:div w:id="2073262282">
              <w:marLeft w:val="0"/>
              <w:marRight w:val="0"/>
              <w:marTop w:val="0"/>
              <w:marBottom w:val="0"/>
              <w:divBdr>
                <w:top w:val="none" w:sz="0" w:space="0" w:color="auto"/>
                <w:left w:val="none" w:sz="0" w:space="0" w:color="auto"/>
                <w:bottom w:val="none" w:sz="0" w:space="0" w:color="auto"/>
                <w:right w:val="none" w:sz="0" w:space="0" w:color="auto"/>
              </w:divBdr>
              <w:divsChild>
                <w:div w:id="99490315">
                  <w:marLeft w:val="0"/>
                  <w:marRight w:val="0"/>
                  <w:marTop w:val="60"/>
                  <w:marBottom w:val="0"/>
                  <w:divBdr>
                    <w:top w:val="none" w:sz="0" w:space="0" w:color="auto"/>
                    <w:left w:val="none" w:sz="0" w:space="0" w:color="auto"/>
                    <w:bottom w:val="none" w:sz="0" w:space="0" w:color="auto"/>
                    <w:right w:val="none" w:sz="0" w:space="0" w:color="auto"/>
                  </w:divBdr>
                  <w:divsChild>
                    <w:div w:id="1179202097">
                      <w:marLeft w:val="0"/>
                      <w:marRight w:val="0"/>
                      <w:marTop w:val="0"/>
                      <w:marBottom w:val="0"/>
                      <w:divBdr>
                        <w:top w:val="none" w:sz="0" w:space="0" w:color="auto"/>
                        <w:left w:val="none" w:sz="0" w:space="0" w:color="auto"/>
                        <w:bottom w:val="none" w:sz="0" w:space="0" w:color="auto"/>
                        <w:right w:val="none" w:sz="0" w:space="0" w:color="auto"/>
                      </w:divBdr>
                    </w:div>
                  </w:divsChild>
                </w:div>
                <w:div w:id="2078432513">
                  <w:marLeft w:val="0"/>
                  <w:marRight w:val="0"/>
                  <w:marTop w:val="0"/>
                  <w:marBottom w:val="0"/>
                  <w:divBdr>
                    <w:top w:val="none" w:sz="0" w:space="0" w:color="auto"/>
                    <w:left w:val="none" w:sz="0" w:space="0" w:color="auto"/>
                    <w:bottom w:val="none" w:sz="0" w:space="0" w:color="auto"/>
                    <w:right w:val="none" w:sz="0" w:space="0" w:color="auto"/>
                  </w:divBdr>
                  <w:divsChild>
                    <w:div w:id="836770467">
                      <w:marLeft w:val="0"/>
                      <w:marRight w:val="0"/>
                      <w:marTop w:val="0"/>
                      <w:marBottom w:val="0"/>
                      <w:divBdr>
                        <w:top w:val="none" w:sz="0" w:space="0" w:color="auto"/>
                        <w:left w:val="none" w:sz="0" w:space="0" w:color="auto"/>
                        <w:bottom w:val="none" w:sz="0" w:space="0" w:color="auto"/>
                        <w:right w:val="none" w:sz="0" w:space="0" w:color="auto"/>
                      </w:divBdr>
                    </w:div>
                  </w:divsChild>
                </w:div>
                <w:div w:id="874469195">
                  <w:marLeft w:val="0"/>
                  <w:marRight w:val="0"/>
                  <w:marTop w:val="0"/>
                  <w:marBottom w:val="60"/>
                  <w:divBdr>
                    <w:top w:val="none" w:sz="0" w:space="0" w:color="auto"/>
                    <w:left w:val="none" w:sz="0" w:space="0" w:color="auto"/>
                    <w:bottom w:val="none" w:sz="0" w:space="0" w:color="auto"/>
                    <w:right w:val="none" w:sz="0" w:space="0" w:color="auto"/>
                  </w:divBdr>
                  <w:divsChild>
                    <w:div w:id="52733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9497096">
      <w:bodyDiv w:val="1"/>
      <w:marLeft w:val="0"/>
      <w:marRight w:val="0"/>
      <w:marTop w:val="0"/>
      <w:marBottom w:val="0"/>
      <w:divBdr>
        <w:top w:val="none" w:sz="0" w:space="0" w:color="auto"/>
        <w:left w:val="none" w:sz="0" w:space="0" w:color="auto"/>
        <w:bottom w:val="none" w:sz="0" w:space="0" w:color="auto"/>
        <w:right w:val="none" w:sz="0" w:space="0" w:color="auto"/>
      </w:divBdr>
      <w:divsChild>
        <w:div w:id="1147093466">
          <w:marLeft w:val="0"/>
          <w:marRight w:val="0"/>
          <w:marTop w:val="0"/>
          <w:marBottom w:val="0"/>
          <w:divBdr>
            <w:top w:val="none" w:sz="0" w:space="0" w:color="auto"/>
            <w:left w:val="none" w:sz="0" w:space="0" w:color="auto"/>
            <w:bottom w:val="none" w:sz="0" w:space="0" w:color="auto"/>
            <w:right w:val="none" w:sz="0" w:space="0" w:color="auto"/>
          </w:divBdr>
          <w:divsChild>
            <w:div w:id="2040159080">
              <w:marLeft w:val="0"/>
              <w:marRight w:val="0"/>
              <w:marTop w:val="0"/>
              <w:marBottom w:val="0"/>
              <w:divBdr>
                <w:top w:val="none" w:sz="0" w:space="0" w:color="auto"/>
                <w:left w:val="none" w:sz="0" w:space="0" w:color="auto"/>
                <w:bottom w:val="none" w:sz="0" w:space="0" w:color="auto"/>
                <w:right w:val="none" w:sz="0" w:space="0" w:color="auto"/>
              </w:divBdr>
              <w:divsChild>
                <w:div w:id="89661939">
                  <w:marLeft w:val="0"/>
                  <w:marRight w:val="0"/>
                  <w:marTop w:val="60"/>
                  <w:marBottom w:val="60"/>
                  <w:divBdr>
                    <w:top w:val="none" w:sz="0" w:space="0" w:color="auto"/>
                    <w:left w:val="none" w:sz="0" w:space="0" w:color="auto"/>
                    <w:bottom w:val="none" w:sz="0" w:space="0" w:color="auto"/>
                    <w:right w:val="none" w:sz="0" w:space="0" w:color="auto"/>
                  </w:divBdr>
                  <w:divsChild>
                    <w:div w:id="150532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834949">
          <w:marLeft w:val="0"/>
          <w:marRight w:val="0"/>
          <w:marTop w:val="0"/>
          <w:marBottom w:val="0"/>
          <w:divBdr>
            <w:top w:val="none" w:sz="0" w:space="0" w:color="auto"/>
            <w:left w:val="none" w:sz="0" w:space="0" w:color="auto"/>
            <w:bottom w:val="none" w:sz="0" w:space="0" w:color="auto"/>
            <w:right w:val="none" w:sz="0" w:space="0" w:color="auto"/>
          </w:divBdr>
          <w:divsChild>
            <w:div w:id="1643539113">
              <w:marLeft w:val="0"/>
              <w:marRight w:val="0"/>
              <w:marTop w:val="0"/>
              <w:marBottom w:val="0"/>
              <w:divBdr>
                <w:top w:val="none" w:sz="0" w:space="0" w:color="auto"/>
                <w:left w:val="none" w:sz="0" w:space="0" w:color="auto"/>
                <w:bottom w:val="none" w:sz="0" w:space="0" w:color="auto"/>
                <w:right w:val="none" w:sz="0" w:space="0" w:color="auto"/>
              </w:divBdr>
              <w:divsChild>
                <w:div w:id="431583512">
                  <w:marLeft w:val="0"/>
                  <w:marRight w:val="0"/>
                  <w:marTop w:val="60"/>
                  <w:marBottom w:val="0"/>
                  <w:divBdr>
                    <w:top w:val="none" w:sz="0" w:space="0" w:color="auto"/>
                    <w:left w:val="none" w:sz="0" w:space="0" w:color="auto"/>
                    <w:bottom w:val="none" w:sz="0" w:space="0" w:color="auto"/>
                    <w:right w:val="none" w:sz="0" w:space="0" w:color="auto"/>
                  </w:divBdr>
                  <w:divsChild>
                    <w:div w:id="1866943954">
                      <w:marLeft w:val="0"/>
                      <w:marRight w:val="0"/>
                      <w:marTop w:val="0"/>
                      <w:marBottom w:val="0"/>
                      <w:divBdr>
                        <w:top w:val="none" w:sz="0" w:space="0" w:color="auto"/>
                        <w:left w:val="none" w:sz="0" w:space="0" w:color="auto"/>
                        <w:bottom w:val="none" w:sz="0" w:space="0" w:color="auto"/>
                        <w:right w:val="none" w:sz="0" w:space="0" w:color="auto"/>
                      </w:divBdr>
                    </w:div>
                  </w:divsChild>
                </w:div>
                <w:div w:id="535511821">
                  <w:marLeft w:val="0"/>
                  <w:marRight w:val="0"/>
                  <w:marTop w:val="0"/>
                  <w:marBottom w:val="60"/>
                  <w:divBdr>
                    <w:top w:val="none" w:sz="0" w:space="0" w:color="auto"/>
                    <w:left w:val="none" w:sz="0" w:space="0" w:color="auto"/>
                    <w:bottom w:val="none" w:sz="0" w:space="0" w:color="auto"/>
                    <w:right w:val="none" w:sz="0" w:space="0" w:color="auto"/>
                  </w:divBdr>
                  <w:divsChild>
                    <w:div w:id="1086879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7026650">
      <w:bodyDiv w:val="1"/>
      <w:marLeft w:val="0"/>
      <w:marRight w:val="0"/>
      <w:marTop w:val="0"/>
      <w:marBottom w:val="0"/>
      <w:divBdr>
        <w:top w:val="none" w:sz="0" w:space="0" w:color="auto"/>
        <w:left w:val="none" w:sz="0" w:space="0" w:color="auto"/>
        <w:bottom w:val="none" w:sz="0" w:space="0" w:color="auto"/>
        <w:right w:val="none" w:sz="0" w:space="0" w:color="auto"/>
      </w:divBdr>
    </w:div>
    <w:div w:id="885751716">
      <w:bodyDiv w:val="1"/>
      <w:marLeft w:val="0"/>
      <w:marRight w:val="0"/>
      <w:marTop w:val="0"/>
      <w:marBottom w:val="0"/>
      <w:divBdr>
        <w:top w:val="none" w:sz="0" w:space="0" w:color="auto"/>
        <w:left w:val="none" w:sz="0" w:space="0" w:color="auto"/>
        <w:bottom w:val="none" w:sz="0" w:space="0" w:color="auto"/>
        <w:right w:val="none" w:sz="0" w:space="0" w:color="auto"/>
      </w:divBdr>
    </w:div>
    <w:div w:id="1110007457">
      <w:bodyDiv w:val="1"/>
      <w:marLeft w:val="0"/>
      <w:marRight w:val="0"/>
      <w:marTop w:val="0"/>
      <w:marBottom w:val="0"/>
      <w:divBdr>
        <w:top w:val="none" w:sz="0" w:space="0" w:color="auto"/>
        <w:left w:val="none" w:sz="0" w:space="0" w:color="auto"/>
        <w:bottom w:val="none" w:sz="0" w:space="0" w:color="auto"/>
        <w:right w:val="none" w:sz="0" w:space="0" w:color="auto"/>
      </w:divBdr>
    </w:div>
    <w:div w:id="1217812348">
      <w:bodyDiv w:val="1"/>
      <w:marLeft w:val="0"/>
      <w:marRight w:val="0"/>
      <w:marTop w:val="0"/>
      <w:marBottom w:val="0"/>
      <w:divBdr>
        <w:top w:val="none" w:sz="0" w:space="0" w:color="auto"/>
        <w:left w:val="none" w:sz="0" w:space="0" w:color="auto"/>
        <w:bottom w:val="none" w:sz="0" w:space="0" w:color="auto"/>
        <w:right w:val="none" w:sz="0" w:space="0" w:color="auto"/>
      </w:divBdr>
    </w:div>
    <w:div w:id="1354112650">
      <w:bodyDiv w:val="1"/>
      <w:marLeft w:val="0"/>
      <w:marRight w:val="0"/>
      <w:marTop w:val="0"/>
      <w:marBottom w:val="0"/>
      <w:divBdr>
        <w:top w:val="none" w:sz="0" w:space="0" w:color="auto"/>
        <w:left w:val="none" w:sz="0" w:space="0" w:color="auto"/>
        <w:bottom w:val="none" w:sz="0" w:space="0" w:color="auto"/>
        <w:right w:val="none" w:sz="0" w:space="0" w:color="auto"/>
      </w:divBdr>
      <w:divsChild>
        <w:div w:id="1820998715">
          <w:marLeft w:val="0"/>
          <w:marRight w:val="0"/>
          <w:marTop w:val="0"/>
          <w:marBottom w:val="0"/>
          <w:divBdr>
            <w:top w:val="none" w:sz="0" w:space="0" w:color="auto"/>
            <w:left w:val="none" w:sz="0" w:space="0" w:color="auto"/>
            <w:bottom w:val="none" w:sz="0" w:space="0" w:color="auto"/>
            <w:right w:val="none" w:sz="0" w:space="0" w:color="auto"/>
          </w:divBdr>
          <w:divsChild>
            <w:div w:id="1219511000">
              <w:marLeft w:val="0"/>
              <w:marRight w:val="0"/>
              <w:marTop w:val="0"/>
              <w:marBottom w:val="0"/>
              <w:divBdr>
                <w:top w:val="none" w:sz="0" w:space="0" w:color="auto"/>
                <w:left w:val="none" w:sz="0" w:space="0" w:color="auto"/>
                <w:bottom w:val="none" w:sz="0" w:space="0" w:color="auto"/>
                <w:right w:val="none" w:sz="0" w:space="0" w:color="auto"/>
              </w:divBdr>
              <w:divsChild>
                <w:div w:id="322053146">
                  <w:marLeft w:val="0"/>
                  <w:marRight w:val="0"/>
                  <w:marTop w:val="60"/>
                  <w:marBottom w:val="0"/>
                  <w:divBdr>
                    <w:top w:val="none" w:sz="0" w:space="0" w:color="auto"/>
                    <w:left w:val="none" w:sz="0" w:space="0" w:color="auto"/>
                    <w:bottom w:val="none" w:sz="0" w:space="0" w:color="auto"/>
                    <w:right w:val="none" w:sz="0" w:space="0" w:color="auto"/>
                  </w:divBdr>
                  <w:divsChild>
                    <w:div w:id="979042948">
                      <w:marLeft w:val="0"/>
                      <w:marRight w:val="0"/>
                      <w:marTop w:val="0"/>
                      <w:marBottom w:val="0"/>
                      <w:divBdr>
                        <w:top w:val="none" w:sz="0" w:space="0" w:color="auto"/>
                        <w:left w:val="none" w:sz="0" w:space="0" w:color="auto"/>
                        <w:bottom w:val="none" w:sz="0" w:space="0" w:color="auto"/>
                        <w:right w:val="none" w:sz="0" w:space="0" w:color="auto"/>
                      </w:divBdr>
                    </w:div>
                  </w:divsChild>
                </w:div>
                <w:div w:id="909803494">
                  <w:marLeft w:val="0"/>
                  <w:marRight w:val="0"/>
                  <w:marTop w:val="0"/>
                  <w:marBottom w:val="60"/>
                  <w:divBdr>
                    <w:top w:val="none" w:sz="0" w:space="0" w:color="auto"/>
                    <w:left w:val="none" w:sz="0" w:space="0" w:color="auto"/>
                    <w:bottom w:val="none" w:sz="0" w:space="0" w:color="auto"/>
                    <w:right w:val="none" w:sz="0" w:space="0" w:color="auto"/>
                  </w:divBdr>
                  <w:divsChild>
                    <w:div w:id="487090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2775846">
      <w:bodyDiv w:val="1"/>
      <w:marLeft w:val="0"/>
      <w:marRight w:val="0"/>
      <w:marTop w:val="0"/>
      <w:marBottom w:val="0"/>
      <w:divBdr>
        <w:top w:val="none" w:sz="0" w:space="0" w:color="auto"/>
        <w:left w:val="none" w:sz="0" w:space="0" w:color="auto"/>
        <w:bottom w:val="none" w:sz="0" w:space="0" w:color="auto"/>
        <w:right w:val="none" w:sz="0" w:space="0" w:color="auto"/>
      </w:divBdr>
      <w:divsChild>
        <w:div w:id="797576263">
          <w:marLeft w:val="0"/>
          <w:marRight w:val="0"/>
          <w:marTop w:val="0"/>
          <w:marBottom w:val="0"/>
          <w:divBdr>
            <w:top w:val="none" w:sz="0" w:space="0" w:color="auto"/>
            <w:left w:val="none" w:sz="0" w:space="0" w:color="auto"/>
            <w:bottom w:val="none" w:sz="0" w:space="0" w:color="auto"/>
            <w:right w:val="none" w:sz="0" w:space="0" w:color="auto"/>
          </w:divBdr>
          <w:divsChild>
            <w:div w:id="124542020">
              <w:marLeft w:val="0"/>
              <w:marRight w:val="0"/>
              <w:marTop w:val="0"/>
              <w:marBottom w:val="0"/>
              <w:divBdr>
                <w:top w:val="none" w:sz="0" w:space="0" w:color="auto"/>
                <w:left w:val="none" w:sz="0" w:space="0" w:color="auto"/>
                <w:bottom w:val="none" w:sz="0" w:space="0" w:color="auto"/>
                <w:right w:val="none" w:sz="0" w:space="0" w:color="auto"/>
              </w:divBdr>
              <w:divsChild>
                <w:div w:id="445777857">
                  <w:marLeft w:val="0"/>
                  <w:marRight w:val="0"/>
                  <w:marTop w:val="60"/>
                  <w:marBottom w:val="60"/>
                  <w:divBdr>
                    <w:top w:val="none" w:sz="0" w:space="0" w:color="auto"/>
                    <w:left w:val="none" w:sz="0" w:space="0" w:color="auto"/>
                    <w:bottom w:val="none" w:sz="0" w:space="0" w:color="auto"/>
                    <w:right w:val="none" w:sz="0" w:space="0" w:color="auto"/>
                  </w:divBdr>
                  <w:divsChild>
                    <w:div w:id="1689675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7908549">
          <w:marLeft w:val="0"/>
          <w:marRight w:val="0"/>
          <w:marTop w:val="0"/>
          <w:marBottom w:val="0"/>
          <w:divBdr>
            <w:top w:val="none" w:sz="0" w:space="0" w:color="auto"/>
            <w:left w:val="none" w:sz="0" w:space="0" w:color="auto"/>
            <w:bottom w:val="none" w:sz="0" w:space="0" w:color="auto"/>
            <w:right w:val="none" w:sz="0" w:space="0" w:color="auto"/>
          </w:divBdr>
          <w:divsChild>
            <w:div w:id="814029972">
              <w:marLeft w:val="0"/>
              <w:marRight w:val="0"/>
              <w:marTop w:val="0"/>
              <w:marBottom w:val="0"/>
              <w:divBdr>
                <w:top w:val="none" w:sz="0" w:space="0" w:color="auto"/>
                <w:left w:val="none" w:sz="0" w:space="0" w:color="auto"/>
                <w:bottom w:val="none" w:sz="0" w:space="0" w:color="auto"/>
                <w:right w:val="none" w:sz="0" w:space="0" w:color="auto"/>
              </w:divBdr>
              <w:divsChild>
                <w:div w:id="395592598">
                  <w:marLeft w:val="0"/>
                  <w:marRight w:val="0"/>
                  <w:marTop w:val="60"/>
                  <w:marBottom w:val="0"/>
                  <w:divBdr>
                    <w:top w:val="none" w:sz="0" w:space="0" w:color="auto"/>
                    <w:left w:val="none" w:sz="0" w:space="0" w:color="auto"/>
                    <w:bottom w:val="none" w:sz="0" w:space="0" w:color="auto"/>
                    <w:right w:val="none" w:sz="0" w:space="0" w:color="auto"/>
                  </w:divBdr>
                  <w:divsChild>
                    <w:div w:id="429277486">
                      <w:marLeft w:val="0"/>
                      <w:marRight w:val="0"/>
                      <w:marTop w:val="0"/>
                      <w:marBottom w:val="0"/>
                      <w:divBdr>
                        <w:top w:val="none" w:sz="0" w:space="0" w:color="auto"/>
                        <w:left w:val="none" w:sz="0" w:space="0" w:color="auto"/>
                        <w:bottom w:val="none" w:sz="0" w:space="0" w:color="auto"/>
                        <w:right w:val="none" w:sz="0" w:space="0" w:color="auto"/>
                      </w:divBdr>
                    </w:div>
                  </w:divsChild>
                </w:div>
                <w:div w:id="113450629">
                  <w:marLeft w:val="0"/>
                  <w:marRight w:val="0"/>
                  <w:marTop w:val="0"/>
                  <w:marBottom w:val="0"/>
                  <w:divBdr>
                    <w:top w:val="none" w:sz="0" w:space="0" w:color="auto"/>
                    <w:left w:val="none" w:sz="0" w:space="0" w:color="auto"/>
                    <w:bottom w:val="none" w:sz="0" w:space="0" w:color="auto"/>
                    <w:right w:val="none" w:sz="0" w:space="0" w:color="auto"/>
                  </w:divBdr>
                  <w:divsChild>
                    <w:div w:id="1711148226">
                      <w:marLeft w:val="0"/>
                      <w:marRight w:val="0"/>
                      <w:marTop w:val="0"/>
                      <w:marBottom w:val="0"/>
                      <w:divBdr>
                        <w:top w:val="none" w:sz="0" w:space="0" w:color="auto"/>
                        <w:left w:val="none" w:sz="0" w:space="0" w:color="auto"/>
                        <w:bottom w:val="none" w:sz="0" w:space="0" w:color="auto"/>
                        <w:right w:val="none" w:sz="0" w:space="0" w:color="auto"/>
                      </w:divBdr>
                    </w:div>
                  </w:divsChild>
                </w:div>
                <w:div w:id="1114207527">
                  <w:marLeft w:val="0"/>
                  <w:marRight w:val="0"/>
                  <w:marTop w:val="0"/>
                  <w:marBottom w:val="0"/>
                  <w:divBdr>
                    <w:top w:val="none" w:sz="0" w:space="0" w:color="auto"/>
                    <w:left w:val="none" w:sz="0" w:space="0" w:color="auto"/>
                    <w:bottom w:val="none" w:sz="0" w:space="0" w:color="auto"/>
                    <w:right w:val="none" w:sz="0" w:space="0" w:color="auto"/>
                  </w:divBdr>
                  <w:divsChild>
                    <w:div w:id="1919553308">
                      <w:marLeft w:val="0"/>
                      <w:marRight w:val="0"/>
                      <w:marTop w:val="0"/>
                      <w:marBottom w:val="0"/>
                      <w:divBdr>
                        <w:top w:val="none" w:sz="0" w:space="0" w:color="auto"/>
                        <w:left w:val="none" w:sz="0" w:space="0" w:color="auto"/>
                        <w:bottom w:val="none" w:sz="0" w:space="0" w:color="auto"/>
                        <w:right w:val="none" w:sz="0" w:space="0" w:color="auto"/>
                      </w:divBdr>
                    </w:div>
                  </w:divsChild>
                </w:div>
                <w:div w:id="1788111960">
                  <w:marLeft w:val="0"/>
                  <w:marRight w:val="0"/>
                  <w:marTop w:val="0"/>
                  <w:marBottom w:val="0"/>
                  <w:divBdr>
                    <w:top w:val="none" w:sz="0" w:space="0" w:color="auto"/>
                    <w:left w:val="none" w:sz="0" w:space="0" w:color="auto"/>
                    <w:bottom w:val="none" w:sz="0" w:space="0" w:color="auto"/>
                    <w:right w:val="none" w:sz="0" w:space="0" w:color="auto"/>
                  </w:divBdr>
                  <w:divsChild>
                    <w:div w:id="84038518">
                      <w:marLeft w:val="0"/>
                      <w:marRight w:val="0"/>
                      <w:marTop w:val="0"/>
                      <w:marBottom w:val="0"/>
                      <w:divBdr>
                        <w:top w:val="none" w:sz="0" w:space="0" w:color="auto"/>
                        <w:left w:val="none" w:sz="0" w:space="0" w:color="auto"/>
                        <w:bottom w:val="none" w:sz="0" w:space="0" w:color="auto"/>
                        <w:right w:val="none" w:sz="0" w:space="0" w:color="auto"/>
                      </w:divBdr>
                    </w:div>
                  </w:divsChild>
                </w:div>
                <w:div w:id="895553775">
                  <w:marLeft w:val="0"/>
                  <w:marRight w:val="0"/>
                  <w:marTop w:val="0"/>
                  <w:marBottom w:val="60"/>
                  <w:divBdr>
                    <w:top w:val="none" w:sz="0" w:space="0" w:color="auto"/>
                    <w:left w:val="none" w:sz="0" w:space="0" w:color="auto"/>
                    <w:bottom w:val="none" w:sz="0" w:space="0" w:color="auto"/>
                    <w:right w:val="none" w:sz="0" w:space="0" w:color="auto"/>
                  </w:divBdr>
                  <w:divsChild>
                    <w:div w:id="291373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8025225">
      <w:bodyDiv w:val="1"/>
      <w:marLeft w:val="0"/>
      <w:marRight w:val="0"/>
      <w:marTop w:val="0"/>
      <w:marBottom w:val="0"/>
      <w:divBdr>
        <w:top w:val="none" w:sz="0" w:space="0" w:color="auto"/>
        <w:left w:val="none" w:sz="0" w:space="0" w:color="auto"/>
        <w:bottom w:val="none" w:sz="0" w:space="0" w:color="auto"/>
        <w:right w:val="none" w:sz="0" w:space="0" w:color="auto"/>
      </w:divBdr>
    </w:div>
    <w:div w:id="1760298041">
      <w:bodyDiv w:val="1"/>
      <w:marLeft w:val="0"/>
      <w:marRight w:val="0"/>
      <w:marTop w:val="0"/>
      <w:marBottom w:val="0"/>
      <w:divBdr>
        <w:top w:val="none" w:sz="0" w:space="0" w:color="auto"/>
        <w:left w:val="none" w:sz="0" w:space="0" w:color="auto"/>
        <w:bottom w:val="none" w:sz="0" w:space="0" w:color="auto"/>
        <w:right w:val="none" w:sz="0" w:space="0" w:color="auto"/>
      </w:divBdr>
    </w:div>
    <w:div w:id="1778402198">
      <w:bodyDiv w:val="1"/>
      <w:marLeft w:val="0"/>
      <w:marRight w:val="0"/>
      <w:marTop w:val="0"/>
      <w:marBottom w:val="0"/>
      <w:divBdr>
        <w:top w:val="none" w:sz="0" w:space="0" w:color="auto"/>
        <w:left w:val="none" w:sz="0" w:space="0" w:color="auto"/>
        <w:bottom w:val="none" w:sz="0" w:space="0" w:color="auto"/>
        <w:right w:val="none" w:sz="0" w:space="0" w:color="auto"/>
      </w:divBdr>
      <w:divsChild>
        <w:div w:id="590239760">
          <w:marLeft w:val="0"/>
          <w:marRight w:val="0"/>
          <w:marTop w:val="0"/>
          <w:marBottom w:val="0"/>
          <w:divBdr>
            <w:top w:val="none" w:sz="0" w:space="0" w:color="auto"/>
            <w:left w:val="none" w:sz="0" w:space="0" w:color="auto"/>
            <w:bottom w:val="none" w:sz="0" w:space="0" w:color="auto"/>
            <w:right w:val="none" w:sz="0" w:space="0" w:color="auto"/>
          </w:divBdr>
          <w:divsChild>
            <w:div w:id="618801296">
              <w:marLeft w:val="0"/>
              <w:marRight w:val="0"/>
              <w:marTop w:val="0"/>
              <w:marBottom w:val="0"/>
              <w:divBdr>
                <w:top w:val="none" w:sz="0" w:space="0" w:color="auto"/>
                <w:left w:val="none" w:sz="0" w:space="0" w:color="auto"/>
                <w:bottom w:val="none" w:sz="0" w:space="0" w:color="auto"/>
                <w:right w:val="none" w:sz="0" w:space="0" w:color="auto"/>
              </w:divBdr>
            </w:div>
          </w:divsChild>
        </w:div>
        <w:div w:id="675884271">
          <w:marLeft w:val="0"/>
          <w:marRight w:val="0"/>
          <w:marTop w:val="0"/>
          <w:marBottom w:val="0"/>
          <w:divBdr>
            <w:top w:val="none" w:sz="0" w:space="0" w:color="auto"/>
            <w:left w:val="none" w:sz="0" w:space="0" w:color="auto"/>
            <w:bottom w:val="none" w:sz="0" w:space="0" w:color="auto"/>
            <w:right w:val="none" w:sz="0" w:space="0" w:color="auto"/>
          </w:divBdr>
          <w:divsChild>
            <w:div w:id="183942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397041">
      <w:bodyDiv w:val="1"/>
      <w:marLeft w:val="0"/>
      <w:marRight w:val="0"/>
      <w:marTop w:val="0"/>
      <w:marBottom w:val="0"/>
      <w:divBdr>
        <w:top w:val="none" w:sz="0" w:space="0" w:color="auto"/>
        <w:left w:val="none" w:sz="0" w:space="0" w:color="auto"/>
        <w:bottom w:val="none" w:sz="0" w:space="0" w:color="auto"/>
        <w:right w:val="none" w:sz="0" w:space="0" w:color="auto"/>
      </w:divBdr>
    </w:div>
    <w:div w:id="2041930254">
      <w:bodyDiv w:val="1"/>
      <w:marLeft w:val="0"/>
      <w:marRight w:val="0"/>
      <w:marTop w:val="0"/>
      <w:marBottom w:val="0"/>
      <w:divBdr>
        <w:top w:val="none" w:sz="0" w:space="0" w:color="auto"/>
        <w:left w:val="none" w:sz="0" w:space="0" w:color="auto"/>
        <w:bottom w:val="none" w:sz="0" w:space="0" w:color="auto"/>
        <w:right w:val="none" w:sz="0" w:space="0" w:color="auto"/>
      </w:divBdr>
    </w:div>
    <w:div w:id="2086223682">
      <w:bodyDiv w:val="1"/>
      <w:marLeft w:val="0"/>
      <w:marRight w:val="0"/>
      <w:marTop w:val="0"/>
      <w:marBottom w:val="0"/>
      <w:divBdr>
        <w:top w:val="none" w:sz="0" w:space="0" w:color="auto"/>
        <w:left w:val="none" w:sz="0" w:space="0" w:color="auto"/>
        <w:bottom w:val="none" w:sz="0" w:space="0" w:color="auto"/>
        <w:right w:val="none" w:sz="0" w:space="0" w:color="auto"/>
      </w:divBdr>
    </w:div>
    <w:div w:id="2134715959">
      <w:bodyDiv w:val="1"/>
      <w:marLeft w:val="0"/>
      <w:marRight w:val="0"/>
      <w:marTop w:val="0"/>
      <w:marBottom w:val="0"/>
      <w:divBdr>
        <w:top w:val="none" w:sz="0" w:space="0" w:color="auto"/>
        <w:left w:val="none" w:sz="0" w:space="0" w:color="auto"/>
        <w:bottom w:val="none" w:sz="0" w:space="0" w:color="auto"/>
        <w:right w:val="none" w:sz="0" w:space="0" w:color="auto"/>
      </w:divBdr>
      <w:divsChild>
        <w:div w:id="1177502627">
          <w:marLeft w:val="0"/>
          <w:marRight w:val="0"/>
          <w:marTop w:val="0"/>
          <w:marBottom w:val="0"/>
          <w:divBdr>
            <w:top w:val="none" w:sz="0" w:space="0" w:color="auto"/>
            <w:left w:val="none" w:sz="0" w:space="0" w:color="auto"/>
            <w:bottom w:val="none" w:sz="0" w:space="0" w:color="auto"/>
            <w:right w:val="none" w:sz="0" w:space="0" w:color="auto"/>
          </w:divBdr>
          <w:divsChild>
            <w:div w:id="989485167">
              <w:marLeft w:val="0"/>
              <w:marRight w:val="0"/>
              <w:marTop w:val="0"/>
              <w:marBottom w:val="0"/>
              <w:divBdr>
                <w:top w:val="none" w:sz="0" w:space="0" w:color="auto"/>
                <w:left w:val="none" w:sz="0" w:space="0" w:color="auto"/>
                <w:bottom w:val="none" w:sz="0" w:space="0" w:color="auto"/>
                <w:right w:val="none" w:sz="0" w:space="0" w:color="auto"/>
              </w:divBdr>
              <w:divsChild>
                <w:div w:id="31806149">
                  <w:marLeft w:val="0"/>
                  <w:marRight w:val="0"/>
                  <w:marTop w:val="60"/>
                  <w:marBottom w:val="0"/>
                  <w:divBdr>
                    <w:top w:val="none" w:sz="0" w:space="0" w:color="auto"/>
                    <w:left w:val="none" w:sz="0" w:space="0" w:color="auto"/>
                    <w:bottom w:val="none" w:sz="0" w:space="0" w:color="auto"/>
                    <w:right w:val="none" w:sz="0" w:space="0" w:color="auto"/>
                  </w:divBdr>
                  <w:divsChild>
                    <w:div w:id="1591886429">
                      <w:marLeft w:val="0"/>
                      <w:marRight w:val="0"/>
                      <w:marTop w:val="0"/>
                      <w:marBottom w:val="0"/>
                      <w:divBdr>
                        <w:top w:val="none" w:sz="0" w:space="0" w:color="auto"/>
                        <w:left w:val="none" w:sz="0" w:space="0" w:color="auto"/>
                        <w:bottom w:val="none" w:sz="0" w:space="0" w:color="auto"/>
                        <w:right w:val="none" w:sz="0" w:space="0" w:color="auto"/>
                      </w:divBdr>
                    </w:div>
                  </w:divsChild>
                </w:div>
                <w:div w:id="1753354419">
                  <w:marLeft w:val="0"/>
                  <w:marRight w:val="0"/>
                  <w:marTop w:val="0"/>
                  <w:marBottom w:val="60"/>
                  <w:divBdr>
                    <w:top w:val="none" w:sz="0" w:space="0" w:color="auto"/>
                    <w:left w:val="none" w:sz="0" w:space="0" w:color="auto"/>
                    <w:bottom w:val="none" w:sz="0" w:space="0" w:color="auto"/>
                    <w:right w:val="none" w:sz="0" w:space="0" w:color="auto"/>
                  </w:divBdr>
                  <w:divsChild>
                    <w:div w:id="32965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1241</TotalTime>
  <Pages>3</Pages>
  <Words>581</Words>
  <Characters>3314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Shalini Singh</dc:creator>
  <cp:keywords/>
  <dc:description/>
  <cp:lastModifiedBy>Shalini Singh</cp:lastModifiedBy>
  <cp:revision>15</cp:revision>
  <cp:lastPrinted>2024-06-27T11:27:00Z</cp:lastPrinted>
  <dcterms:created xsi:type="dcterms:W3CDTF">2024-06-27T09:38:00Z</dcterms:created>
  <dcterms:modified xsi:type="dcterms:W3CDTF">2024-07-02T05:20:00Z</dcterms:modified>
</cp:coreProperties>
</file>